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03" w:rsidRDefault="00372703" w:rsidP="00372703">
      <w:pPr>
        <w:jc w:val="center"/>
      </w:pPr>
      <w:r>
        <w:t>РОССИЙСКАЯ ФЕДЕРАЦИЯ</w:t>
      </w:r>
    </w:p>
    <w:p w:rsidR="00372703" w:rsidRDefault="00372703" w:rsidP="00372703">
      <w:pPr>
        <w:jc w:val="center"/>
      </w:pPr>
      <w:r>
        <w:t>РЕСПУБЛИКА АДЫГЕЯ</w:t>
      </w:r>
    </w:p>
    <w:p w:rsidR="00372703" w:rsidRDefault="00372703" w:rsidP="00372703">
      <w:pPr>
        <w:jc w:val="center"/>
      </w:pPr>
      <w:r>
        <w:t>АДМИНИСТРАЦИЯ МУНИЦИПАЛЬНОГО ОБРАЗОВАНИЯ</w:t>
      </w:r>
    </w:p>
    <w:p w:rsidR="00372703" w:rsidRDefault="00372703" w:rsidP="00372703">
      <w:pPr>
        <w:jc w:val="center"/>
      </w:pPr>
      <w:r>
        <w:t>«ТЕУЧЕЖСКИЙ РАЙОН»</w:t>
      </w:r>
    </w:p>
    <w:p w:rsidR="00372703" w:rsidRDefault="00372703" w:rsidP="00372703">
      <w:pPr>
        <w:jc w:val="center"/>
        <w:rPr>
          <w:b/>
        </w:rPr>
      </w:pPr>
      <w:r>
        <w:rPr>
          <w:b/>
        </w:rPr>
        <w:t>ПОСТАНОВЛЕНИЕ</w:t>
      </w:r>
    </w:p>
    <w:p w:rsidR="00372703" w:rsidRDefault="002E2AAB" w:rsidP="00372703">
      <w:pPr>
        <w:jc w:val="center"/>
      </w:pPr>
      <w:r>
        <w:t xml:space="preserve">11.08.2017г. </w:t>
      </w:r>
      <w:r w:rsidR="00372703">
        <w:t>№</w:t>
      </w:r>
      <w:r>
        <w:t xml:space="preserve"> </w:t>
      </w:r>
      <w:bookmarkStart w:id="0" w:name="_GoBack"/>
      <w:bookmarkEnd w:id="0"/>
      <w:r>
        <w:t>224</w:t>
      </w:r>
    </w:p>
    <w:p w:rsidR="00372703" w:rsidRDefault="00372703" w:rsidP="00372703">
      <w:pPr>
        <w:jc w:val="center"/>
      </w:pPr>
      <w:r>
        <w:t>а. Понежукай</w:t>
      </w:r>
    </w:p>
    <w:p w:rsidR="00372703" w:rsidRDefault="00372703">
      <w:pPr>
        <w:rPr>
          <w:bCs/>
          <w:sz w:val="28"/>
          <w:szCs w:val="28"/>
        </w:rPr>
      </w:pPr>
    </w:p>
    <w:p w:rsidR="007920B4" w:rsidRPr="00372703" w:rsidRDefault="00372703" w:rsidP="00372703">
      <w:pPr>
        <w:jc w:val="center"/>
        <w:rPr>
          <w:b/>
          <w:bCs/>
        </w:rPr>
      </w:pPr>
      <w:r>
        <w:rPr>
          <w:b/>
          <w:bCs/>
        </w:rPr>
        <w:t>«</w:t>
      </w:r>
      <w:r w:rsidR="001B240A" w:rsidRPr="00372703">
        <w:rPr>
          <w:b/>
          <w:bCs/>
        </w:rPr>
        <w:t>Об утверждении перечня муниципального имущества, свободного</w:t>
      </w:r>
    </w:p>
    <w:p w:rsidR="007920B4" w:rsidRPr="00372703" w:rsidRDefault="001B240A" w:rsidP="00372703">
      <w:pPr>
        <w:jc w:val="center"/>
        <w:rPr>
          <w:b/>
          <w:bCs/>
        </w:rPr>
      </w:pPr>
      <w:proofErr w:type="gramStart"/>
      <w:r w:rsidRPr="00372703">
        <w:rPr>
          <w:b/>
          <w:bCs/>
        </w:rPr>
        <w:t>от прав третьих лиц (за исключением имущественных прав субъектов</w:t>
      </w:r>
      <w:proofErr w:type="gramEnd"/>
    </w:p>
    <w:p w:rsidR="007920B4" w:rsidRPr="00372703" w:rsidRDefault="001B240A" w:rsidP="00372703">
      <w:pPr>
        <w:jc w:val="center"/>
        <w:rPr>
          <w:b/>
          <w:bCs/>
        </w:rPr>
      </w:pPr>
      <w:r w:rsidRPr="00372703">
        <w:rPr>
          <w:b/>
          <w:bCs/>
        </w:rPr>
        <w:t>малого и среднего предпринимательства), предназначенного для передачи</w:t>
      </w:r>
    </w:p>
    <w:p w:rsidR="007920B4" w:rsidRPr="00372703" w:rsidRDefault="001B240A" w:rsidP="00372703">
      <w:pPr>
        <w:jc w:val="center"/>
        <w:rPr>
          <w:b/>
          <w:bCs/>
        </w:rPr>
      </w:pPr>
      <w:r w:rsidRPr="00372703">
        <w:rPr>
          <w:b/>
          <w:bCs/>
        </w:rPr>
        <w:t>во владение и (или) в пользование на долгосрочной основе субъектам</w:t>
      </w:r>
    </w:p>
    <w:p w:rsidR="007920B4" w:rsidRPr="00372703" w:rsidRDefault="001B240A" w:rsidP="00372703">
      <w:pPr>
        <w:jc w:val="center"/>
        <w:rPr>
          <w:b/>
          <w:bCs/>
        </w:rPr>
      </w:pPr>
      <w:r w:rsidRPr="00372703">
        <w:rPr>
          <w:b/>
          <w:bCs/>
        </w:rPr>
        <w:t>малого и среднего предпринимательства и организациям, образующим</w:t>
      </w:r>
    </w:p>
    <w:p w:rsidR="007920B4" w:rsidRPr="00372703" w:rsidRDefault="001B240A" w:rsidP="00372703">
      <w:pPr>
        <w:jc w:val="center"/>
        <w:rPr>
          <w:b/>
          <w:bCs/>
        </w:rPr>
      </w:pPr>
      <w:r w:rsidRPr="00372703">
        <w:rPr>
          <w:b/>
          <w:bCs/>
        </w:rPr>
        <w:t>инфраструктуру поддержки субъектов малого и среднего предпринимательства, не подлежащего продаже</w:t>
      </w:r>
      <w:r w:rsidR="00372703">
        <w:rPr>
          <w:b/>
          <w:bCs/>
        </w:rPr>
        <w:t>».</w:t>
      </w:r>
    </w:p>
    <w:p w:rsidR="007920B4" w:rsidRPr="00372703" w:rsidRDefault="007920B4">
      <w:pPr>
        <w:rPr>
          <w:bCs/>
        </w:rPr>
      </w:pPr>
    </w:p>
    <w:p w:rsidR="007920B4" w:rsidRPr="00372703" w:rsidRDefault="001B240A">
      <w:pPr>
        <w:jc w:val="both"/>
      </w:pPr>
      <w:r w:rsidRPr="00372703">
        <w:rPr>
          <w:b/>
          <w:i/>
        </w:rPr>
        <w:t xml:space="preserve">            </w:t>
      </w:r>
      <w:proofErr w:type="gramStart"/>
      <w:r w:rsidRPr="00372703">
        <w:rPr>
          <w:bCs/>
          <w:iCs/>
        </w:rPr>
        <w:t>В целях реализации политики администрации муниципального образования «Т</w:t>
      </w:r>
      <w:r w:rsidR="00372703">
        <w:rPr>
          <w:bCs/>
          <w:iCs/>
        </w:rPr>
        <w:t>еучежский район</w:t>
      </w:r>
      <w:r w:rsidRPr="00372703">
        <w:rPr>
          <w:bCs/>
          <w:iCs/>
        </w:rPr>
        <w:t>» в области развития малого и среднего предпринимательства на территории муниципального образования «Т</w:t>
      </w:r>
      <w:r w:rsidR="00372703">
        <w:rPr>
          <w:bCs/>
          <w:iCs/>
        </w:rPr>
        <w:t>еучежский</w:t>
      </w:r>
      <w:r w:rsidRPr="00372703">
        <w:rPr>
          <w:bCs/>
          <w:iCs/>
        </w:rPr>
        <w:t xml:space="preserve"> район»,  на  основании  федеральных  законов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372703">
        <w:rPr>
          <w:bCs/>
          <w:iCs/>
        </w:rPr>
        <w:t xml:space="preserve"> </w:t>
      </w:r>
      <w:proofErr w:type="gramStart"/>
      <w:r w:rsidRPr="00372703">
        <w:rPr>
          <w:bCs/>
          <w:iCs/>
        </w:rPr>
        <w:t xml:space="preserve">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w:t>
      </w:r>
      <w:r w:rsidRPr="00372703">
        <w:rPr>
          <w:bCs/>
        </w:rPr>
        <w:t xml:space="preserve">Положением о порядке </w:t>
      </w:r>
      <w:r w:rsidR="00372703">
        <w:rPr>
          <w:bCs/>
        </w:rPr>
        <w:t>владения, пользования и распоряжения</w:t>
      </w:r>
      <w:r w:rsidRPr="00372703">
        <w:rPr>
          <w:bCs/>
        </w:rPr>
        <w:t xml:space="preserve"> имуществом, находящимся в муниципальной собственности муниципального образования «Т</w:t>
      </w:r>
      <w:r w:rsidR="00372703">
        <w:rPr>
          <w:bCs/>
        </w:rPr>
        <w:t>еучежский</w:t>
      </w:r>
      <w:r w:rsidRPr="00372703">
        <w:rPr>
          <w:bCs/>
        </w:rPr>
        <w:t xml:space="preserve"> район», </w:t>
      </w:r>
      <w:r w:rsidRPr="00372703">
        <w:t>утвержденного решением Совета народных депутатов муниципального</w:t>
      </w:r>
      <w:proofErr w:type="gramEnd"/>
      <w:r w:rsidRPr="00372703">
        <w:t xml:space="preserve"> образования «Тахтамукайский район» от </w:t>
      </w:r>
      <w:r w:rsidR="00372703">
        <w:t>01</w:t>
      </w:r>
      <w:r w:rsidRPr="00372703">
        <w:t>.</w:t>
      </w:r>
      <w:r w:rsidR="00372703">
        <w:t>10</w:t>
      </w:r>
      <w:r w:rsidRPr="00372703">
        <w:t>.20</w:t>
      </w:r>
      <w:r w:rsidR="00372703">
        <w:t>09</w:t>
      </w:r>
      <w:r w:rsidRPr="00372703">
        <w:t>г. №</w:t>
      </w:r>
      <w:r w:rsidR="00372703">
        <w:t>229</w:t>
      </w:r>
      <w:r w:rsidRPr="00372703">
        <w:t xml:space="preserve">, </w:t>
      </w:r>
    </w:p>
    <w:p w:rsidR="007920B4" w:rsidRPr="00372703" w:rsidRDefault="001B240A">
      <w:pPr>
        <w:pStyle w:val="a6"/>
        <w:spacing w:after="0"/>
        <w:jc w:val="center"/>
        <w:rPr>
          <w:b/>
          <w:bCs/>
          <w:color w:val="000000"/>
        </w:rPr>
      </w:pPr>
      <w:r w:rsidRPr="00372703">
        <w:rPr>
          <w:b/>
          <w:bCs/>
          <w:color w:val="000000"/>
        </w:rPr>
        <w:t>ПОСТАНОВЛЯЮ:</w:t>
      </w:r>
    </w:p>
    <w:p w:rsidR="007920B4" w:rsidRPr="00372703" w:rsidRDefault="001B240A" w:rsidP="00372703">
      <w:pPr>
        <w:pStyle w:val="5"/>
        <w:suppressAutoHyphens/>
        <w:spacing w:before="0" w:after="0"/>
        <w:ind w:firstLine="567"/>
        <w:jc w:val="both"/>
        <w:rPr>
          <w:b w:val="0"/>
          <w:i w:val="0"/>
          <w:sz w:val="24"/>
          <w:szCs w:val="24"/>
        </w:rPr>
      </w:pPr>
      <w:r w:rsidRPr="00372703">
        <w:rPr>
          <w:b w:val="0"/>
          <w:i w:val="0"/>
          <w:sz w:val="24"/>
          <w:szCs w:val="24"/>
        </w:rPr>
        <w:t xml:space="preserve">1. </w:t>
      </w:r>
      <w:proofErr w:type="gramStart"/>
      <w:r w:rsidRPr="00372703">
        <w:rPr>
          <w:b w:val="0"/>
          <w:i w:val="0"/>
          <w:sz w:val="24"/>
          <w:szCs w:val="24"/>
        </w:rPr>
        <w:t xml:space="preserve">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согласно приложению к настоящему постановлению. </w:t>
      </w:r>
      <w:proofErr w:type="gramEnd"/>
    </w:p>
    <w:p w:rsidR="007920B4" w:rsidRPr="00372703" w:rsidRDefault="001B240A" w:rsidP="00372703">
      <w:pPr>
        <w:pStyle w:val="5"/>
        <w:suppressAutoHyphens/>
        <w:spacing w:before="0" w:after="0"/>
        <w:ind w:firstLine="567"/>
        <w:jc w:val="both"/>
        <w:rPr>
          <w:b w:val="0"/>
          <w:i w:val="0"/>
          <w:sz w:val="24"/>
          <w:szCs w:val="24"/>
        </w:rPr>
      </w:pPr>
      <w:r w:rsidRPr="00372703">
        <w:rPr>
          <w:b w:val="0"/>
          <w:i w:val="0"/>
          <w:sz w:val="24"/>
          <w:szCs w:val="24"/>
        </w:rPr>
        <w:t>2.</w:t>
      </w:r>
      <w:r w:rsidR="00372703">
        <w:rPr>
          <w:b w:val="0"/>
          <w:i w:val="0"/>
          <w:sz w:val="24"/>
          <w:szCs w:val="24"/>
        </w:rPr>
        <w:t xml:space="preserve"> </w:t>
      </w:r>
      <w:r w:rsidRPr="00372703">
        <w:rPr>
          <w:b w:val="0"/>
          <w:i w:val="0"/>
          <w:sz w:val="24"/>
          <w:szCs w:val="24"/>
        </w:rPr>
        <w:t>Опубликовать данное постановление в газете «</w:t>
      </w:r>
      <w:r w:rsidR="00372703">
        <w:rPr>
          <w:b w:val="0"/>
          <w:i w:val="0"/>
          <w:sz w:val="24"/>
          <w:szCs w:val="24"/>
        </w:rPr>
        <w:t>Теучежские вести</w:t>
      </w:r>
      <w:r w:rsidRPr="00372703">
        <w:rPr>
          <w:b w:val="0"/>
          <w:i w:val="0"/>
          <w:sz w:val="24"/>
          <w:szCs w:val="24"/>
        </w:rPr>
        <w:t>» и разместить на официальном сайте администрации муниципального образования «Т</w:t>
      </w:r>
      <w:r w:rsidR="00372703">
        <w:rPr>
          <w:b w:val="0"/>
          <w:i w:val="0"/>
          <w:sz w:val="24"/>
          <w:szCs w:val="24"/>
        </w:rPr>
        <w:t>еучежский</w:t>
      </w:r>
      <w:r w:rsidRPr="00372703">
        <w:rPr>
          <w:b w:val="0"/>
          <w:i w:val="0"/>
          <w:sz w:val="24"/>
          <w:szCs w:val="24"/>
        </w:rPr>
        <w:t xml:space="preserve"> район». </w:t>
      </w:r>
    </w:p>
    <w:p w:rsidR="007920B4" w:rsidRPr="00372703" w:rsidRDefault="00372703" w:rsidP="00372703">
      <w:pPr>
        <w:jc w:val="both"/>
      </w:pPr>
      <w:r>
        <w:t xml:space="preserve">         3</w:t>
      </w:r>
      <w:r w:rsidR="001B240A" w:rsidRPr="00372703">
        <w:t>. Настоящее постановление вступает в силу с момента его подписания.</w:t>
      </w:r>
    </w:p>
    <w:p w:rsidR="007920B4" w:rsidRPr="00372703" w:rsidRDefault="007920B4">
      <w:pPr>
        <w:jc w:val="both"/>
      </w:pPr>
    </w:p>
    <w:p w:rsidR="00372703" w:rsidRPr="00372703" w:rsidRDefault="00372703" w:rsidP="00372703">
      <w:pPr>
        <w:pBdr>
          <w:bottom w:val="single" w:sz="12" w:space="2" w:color="auto"/>
        </w:pBdr>
      </w:pPr>
      <w:r w:rsidRPr="00372703">
        <w:t xml:space="preserve">Глава Теучежского района                                                        </w:t>
      </w:r>
      <w:r>
        <w:t xml:space="preserve">      </w:t>
      </w:r>
      <w:r w:rsidRPr="00372703">
        <w:t xml:space="preserve">                      А.Ш. Хачмамук                                                                                          </w:t>
      </w:r>
    </w:p>
    <w:p w:rsidR="00372703" w:rsidRPr="00372703" w:rsidRDefault="00372703" w:rsidP="00372703">
      <w:r w:rsidRPr="00372703">
        <w:t>Проект внесен:</w:t>
      </w:r>
    </w:p>
    <w:p w:rsidR="00372703" w:rsidRDefault="00372703" w:rsidP="00372703">
      <w:r w:rsidRPr="00372703">
        <w:t xml:space="preserve">Начальник  отдела </w:t>
      </w:r>
      <w:proofErr w:type="gramStart"/>
      <w:r w:rsidRPr="00372703">
        <w:t>имущественных</w:t>
      </w:r>
      <w:proofErr w:type="gramEnd"/>
      <w:r w:rsidRPr="00372703">
        <w:t xml:space="preserve">                                                                     </w:t>
      </w:r>
    </w:p>
    <w:p w:rsidR="00372703" w:rsidRPr="00372703" w:rsidRDefault="00372703" w:rsidP="00372703">
      <w:r w:rsidRPr="00372703">
        <w:t>и земельных отношений</w:t>
      </w:r>
      <w:r>
        <w:t xml:space="preserve">                                                                                        </w:t>
      </w:r>
      <w:proofErr w:type="spellStart"/>
      <w:r>
        <w:t>М.Р.Тхагапсо</w:t>
      </w:r>
      <w:proofErr w:type="spellEnd"/>
    </w:p>
    <w:p w:rsidR="00372703" w:rsidRPr="00372703" w:rsidRDefault="00372703" w:rsidP="00372703">
      <w:r w:rsidRPr="00372703">
        <w:t>Согласован:</w:t>
      </w:r>
    </w:p>
    <w:p w:rsidR="00372703" w:rsidRPr="00372703" w:rsidRDefault="00372703" w:rsidP="00372703">
      <w:r w:rsidRPr="00372703">
        <w:t>1-й зам. главы    Теучежского района                                                                   С.Х. Заремук</w:t>
      </w:r>
    </w:p>
    <w:p w:rsidR="00372703" w:rsidRDefault="00372703" w:rsidP="00372703"/>
    <w:p w:rsidR="00372703" w:rsidRPr="00372703" w:rsidRDefault="00372703" w:rsidP="00372703">
      <w:r w:rsidRPr="00372703">
        <w:t xml:space="preserve">Управляющий делами                                                                                            </w:t>
      </w:r>
      <w:proofErr w:type="spellStart"/>
      <w:r w:rsidRPr="00372703">
        <w:t>Б.Б.Богус</w:t>
      </w:r>
      <w:proofErr w:type="spellEnd"/>
      <w:r w:rsidRPr="00372703">
        <w:t xml:space="preserve">      </w:t>
      </w:r>
    </w:p>
    <w:p w:rsidR="00372703" w:rsidRPr="00372703" w:rsidRDefault="00372703" w:rsidP="00372703"/>
    <w:p w:rsidR="00372703" w:rsidRPr="00372703" w:rsidRDefault="00372703" w:rsidP="00372703">
      <w:r w:rsidRPr="00372703">
        <w:t>Начальник юридического отдела                                                                          И.Ю. Джанхот</w:t>
      </w:r>
    </w:p>
    <w:p w:rsidR="00372703" w:rsidRPr="00372703" w:rsidRDefault="00372703" w:rsidP="00372703">
      <w:r w:rsidRPr="00372703">
        <w:t>__________________________________________________</w:t>
      </w:r>
      <w:r>
        <w:t>_______________________________</w:t>
      </w:r>
    </w:p>
    <w:p w:rsidR="007920B4" w:rsidRDefault="00372703">
      <w:r w:rsidRPr="00372703">
        <w:t>Послать: отдел имущественных и земельных отношений.</w:t>
      </w:r>
    </w:p>
    <w:p w:rsidR="007920B4" w:rsidRDefault="007920B4"/>
    <w:p w:rsidR="007920B4" w:rsidRDefault="001B240A" w:rsidP="00372703">
      <w:pPr>
        <w:shd w:val="clear" w:color="auto" w:fill="FFFFFF"/>
        <w:ind w:left="5690"/>
        <w:jc w:val="right"/>
      </w:pPr>
      <w:r>
        <w:rPr>
          <w:color w:val="212121"/>
          <w:spacing w:val="4"/>
          <w:sz w:val="20"/>
          <w:szCs w:val="20"/>
        </w:rPr>
        <w:t xml:space="preserve">  Приложение к постановлению</w:t>
      </w:r>
      <w:r w:rsidR="00372703">
        <w:rPr>
          <w:color w:val="212121"/>
          <w:spacing w:val="4"/>
          <w:sz w:val="20"/>
          <w:szCs w:val="20"/>
        </w:rPr>
        <w:t xml:space="preserve"> </w:t>
      </w:r>
      <w:r>
        <w:rPr>
          <w:color w:val="212121"/>
          <w:spacing w:val="4"/>
          <w:sz w:val="20"/>
          <w:szCs w:val="20"/>
        </w:rPr>
        <w:t xml:space="preserve"> №</w:t>
      </w:r>
      <w:r w:rsidR="007216B4">
        <w:rPr>
          <w:color w:val="212121"/>
          <w:spacing w:val="4"/>
          <w:sz w:val="20"/>
          <w:szCs w:val="20"/>
        </w:rPr>
        <w:t>224</w:t>
      </w:r>
      <w:r>
        <w:rPr>
          <w:color w:val="212121"/>
          <w:spacing w:val="4"/>
          <w:sz w:val="20"/>
          <w:szCs w:val="20"/>
        </w:rPr>
        <w:t xml:space="preserve"> </w:t>
      </w:r>
    </w:p>
    <w:p w:rsidR="007920B4" w:rsidRDefault="001B240A" w:rsidP="00372703">
      <w:pPr>
        <w:shd w:val="clear" w:color="auto" w:fill="FFFFFF"/>
        <w:ind w:left="734"/>
        <w:jc w:val="right"/>
      </w:pPr>
      <w:r>
        <w:rPr>
          <w:color w:val="212121"/>
          <w:spacing w:val="4"/>
          <w:sz w:val="20"/>
          <w:szCs w:val="20"/>
        </w:rPr>
        <w:t xml:space="preserve">                                                  </w:t>
      </w:r>
      <w:r w:rsidR="007216B4">
        <w:rPr>
          <w:color w:val="212121"/>
          <w:spacing w:val="4"/>
          <w:sz w:val="20"/>
          <w:szCs w:val="20"/>
        </w:rPr>
        <w:t xml:space="preserve">                            от 11.08. </w:t>
      </w:r>
      <w:r>
        <w:rPr>
          <w:color w:val="212121"/>
          <w:spacing w:val="4"/>
          <w:sz w:val="20"/>
          <w:szCs w:val="20"/>
        </w:rPr>
        <w:t>201</w:t>
      </w:r>
      <w:r w:rsidR="007216B4">
        <w:rPr>
          <w:color w:val="212121"/>
          <w:spacing w:val="4"/>
          <w:sz w:val="20"/>
          <w:szCs w:val="20"/>
        </w:rPr>
        <w:t>7</w:t>
      </w:r>
      <w:r>
        <w:rPr>
          <w:color w:val="212121"/>
          <w:spacing w:val="4"/>
          <w:sz w:val="20"/>
          <w:szCs w:val="20"/>
        </w:rPr>
        <w:t>г.</w:t>
      </w:r>
    </w:p>
    <w:p w:rsidR="007920B4" w:rsidRDefault="007920B4">
      <w:pPr>
        <w:shd w:val="clear" w:color="auto" w:fill="FFFFFF"/>
        <w:ind w:left="734"/>
        <w:jc w:val="center"/>
        <w:rPr>
          <w:color w:val="212121"/>
          <w:spacing w:val="4"/>
          <w:sz w:val="20"/>
          <w:szCs w:val="20"/>
        </w:rPr>
      </w:pPr>
    </w:p>
    <w:p w:rsidR="007920B4" w:rsidRDefault="007920B4">
      <w:pPr>
        <w:shd w:val="clear" w:color="auto" w:fill="FFFFFF"/>
        <w:ind w:left="734"/>
        <w:jc w:val="center"/>
        <w:rPr>
          <w:color w:val="212121"/>
          <w:spacing w:val="4"/>
          <w:sz w:val="20"/>
          <w:szCs w:val="20"/>
        </w:rPr>
      </w:pPr>
    </w:p>
    <w:p w:rsidR="007920B4" w:rsidRDefault="001B240A">
      <w:pPr>
        <w:jc w:val="center"/>
        <w:rPr>
          <w:b/>
          <w:bCs/>
        </w:rPr>
      </w:pPr>
      <w:r>
        <w:rPr>
          <w:b/>
          <w:bCs/>
        </w:rPr>
        <w:t xml:space="preserve"> Перечень муниципального имущества,</w:t>
      </w:r>
    </w:p>
    <w:p w:rsidR="007920B4" w:rsidRDefault="001B240A">
      <w:pPr>
        <w:jc w:val="center"/>
        <w:rPr>
          <w:b/>
          <w:bCs/>
        </w:rPr>
      </w:pPr>
      <w:proofErr w:type="gramStart"/>
      <w:r>
        <w:rPr>
          <w:b/>
          <w:bCs/>
        </w:rPr>
        <w:t>свободного от прав третьих лиц (за исключением имущественных прав субъектов</w:t>
      </w:r>
      <w:proofErr w:type="gramEnd"/>
    </w:p>
    <w:p w:rsidR="007920B4" w:rsidRDefault="001B240A">
      <w:pPr>
        <w:jc w:val="center"/>
        <w:rPr>
          <w:b/>
          <w:bCs/>
        </w:rPr>
      </w:pPr>
      <w:r>
        <w:rPr>
          <w:b/>
          <w:bCs/>
        </w:rPr>
        <w:t xml:space="preserve">малого и среднего предпринимательства), предназначенного для передачи </w:t>
      </w:r>
      <w:proofErr w:type="gramStart"/>
      <w:r>
        <w:rPr>
          <w:b/>
          <w:bCs/>
        </w:rPr>
        <w:t>во</w:t>
      </w:r>
      <w:proofErr w:type="gramEnd"/>
    </w:p>
    <w:p w:rsidR="007920B4" w:rsidRDefault="001B240A">
      <w:pPr>
        <w:jc w:val="center"/>
        <w:rPr>
          <w:color w:val="212121"/>
          <w:spacing w:val="4"/>
          <w:sz w:val="20"/>
          <w:szCs w:val="20"/>
        </w:rPr>
      </w:pPr>
      <w:r>
        <w:rPr>
          <w:b/>
          <w:bCs/>
        </w:rPr>
        <w:t>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w:t>
      </w:r>
    </w:p>
    <w:p w:rsidR="007920B4" w:rsidRDefault="007920B4">
      <w:pPr>
        <w:shd w:val="clear" w:color="auto" w:fill="FFFFFF"/>
        <w:ind w:left="734"/>
        <w:jc w:val="center"/>
        <w:rPr>
          <w:color w:val="212121"/>
          <w:spacing w:val="4"/>
          <w:sz w:val="20"/>
          <w:szCs w:val="20"/>
        </w:rPr>
      </w:pPr>
    </w:p>
    <w:tbl>
      <w:tblPr>
        <w:tblW w:w="10179" w:type="dxa"/>
        <w:tblInd w:w="-127" w:type="dxa"/>
        <w:tblBorders>
          <w:top w:val="thickThinLargeGap" w:sz="6" w:space="0" w:color="000080"/>
          <w:left w:val="thickThinLargeGap" w:sz="6" w:space="0" w:color="000080"/>
          <w:bottom w:val="thickThinLargeGap" w:sz="6" w:space="0" w:color="000080"/>
          <w:insideH w:val="thickThinLargeGap" w:sz="6" w:space="0" w:color="000080"/>
        </w:tblBorders>
        <w:tblCellMar>
          <w:top w:w="105" w:type="dxa"/>
          <w:left w:w="75" w:type="dxa"/>
          <w:bottom w:w="105" w:type="dxa"/>
          <w:right w:w="105" w:type="dxa"/>
        </w:tblCellMar>
        <w:tblLook w:val="0000" w:firstRow="0" w:lastRow="0" w:firstColumn="0" w:lastColumn="0" w:noHBand="0" w:noVBand="0"/>
      </w:tblPr>
      <w:tblGrid>
        <w:gridCol w:w="625"/>
        <w:gridCol w:w="3550"/>
        <w:gridCol w:w="2425"/>
        <w:gridCol w:w="1229"/>
        <w:gridCol w:w="2350"/>
      </w:tblGrid>
      <w:tr w:rsidR="007920B4">
        <w:trPr>
          <w:trHeight w:val="465"/>
          <w:tblHeader/>
        </w:trPr>
        <w:tc>
          <w:tcPr>
            <w:tcW w:w="625" w:type="dxa"/>
            <w:tcBorders>
              <w:top w:val="thickThinLargeGap" w:sz="6" w:space="0" w:color="000080"/>
              <w:left w:val="thickThinLargeGap" w:sz="6" w:space="0" w:color="000080"/>
              <w:bottom w:val="thickThinLargeGap" w:sz="6" w:space="0" w:color="000080"/>
            </w:tcBorders>
            <w:shd w:val="clear" w:color="auto" w:fill="FFFFFF"/>
            <w:vAlign w:val="center"/>
          </w:tcPr>
          <w:p w:rsidR="007920B4" w:rsidRDefault="001B240A">
            <w:pPr>
              <w:pStyle w:val="a6"/>
              <w:spacing w:before="0"/>
              <w:jc w:val="center"/>
            </w:pPr>
            <w:r>
              <w:t>№</w:t>
            </w:r>
          </w:p>
          <w:p w:rsidR="007920B4" w:rsidRDefault="001B240A">
            <w:pPr>
              <w:pStyle w:val="a6"/>
              <w:jc w:val="center"/>
              <w:rPr>
                <w:sz w:val="22"/>
                <w:szCs w:val="22"/>
              </w:rPr>
            </w:pPr>
            <w:proofErr w:type="spellStart"/>
            <w:r>
              <w:rPr>
                <w:sz w:val="22"/>
                <w:szCs w:val="22"/>
              </w:rPr>
              <w:t>п.п</w:t>
            </w:r>
            <w:proofErr w:type="spellEnd"/>
            <w:r>
              <w:rPr>
                <w:sz w:val="22"/>
                <w:szCs w:val="22"/>
              </w:rPr>
              <w:t>.</w:t>
            </w:r>
          </w:p>
        </w:tc>
        <w:tc>
          <w:tcPr>
            <w:tcW w:w="3550" w:type="dxa"/>
            <w:tcBorders>
              <w:top w:val="thickThinLargeGap" w:sz="6" w:space="0" w:color="000080"/>
              <w:left w:val="thickThinLargeGap" w:sz="6" w:space="0" w:color="000080"/>
              <w:bottom w:val="thickThinLargeGap" w:sz="6" w:space="0" w:color="000080"/>
            </w:tcBorders>
            <w:shd w:val="clear" w:color="auto" w:fill="FFFFFF"/>
            <w:vAlign w:val="center"/>
          </w:tcPr>
          <w:p w:rsidR="007920B4" w:rsidRDefault="001B240A">
            <w:pPr>
              <w:pStyle w:val="a6"/>
              <w:spacing w:before="0"/>
              <w:jc w:val="center"/>
              <w:rPr>
                <w:sz w:val="22"/>
                <w:szCs w:val="22"/>
              </w:rPr>
            </w:pPr>
            <w:r>
              <w:rPr>
                <w:sz w:val="22"/>
                <w:szCs w:val="22"/>
              </w:rPr>
              <w:t>Наименование объекта</w:t>
            </w:r>
          </w:p>
        </w:tc>
        <w:tc>
          <w:tcPr>
            <w:tcW w:w="2425" w:type="dxa"/>
            <w:tcBorders>
              <w:top w:val="thickThinLargeGap" w:sz="6" w:space="0" w:color="000080"/>
              <w:left w:val="thickThinLargeGap" w:sz="6" w:space="0" w:color="000080"/>
              <w:bottom w:val="thickThinLargeGap" w:sz="6" w:space="0" w:color="000080"/>
            </w:tcBorders>
            <w:shd w:val="clear" w:color="auto" w:fill="FFFFFF"/>
            <w:vAlign w:val="center"/>
          </w:tcPr>
          <w:p w:rsidR="007920B4" w:rsidRDefault="001B240A">
            <w:pPr>
              <w:pStyle w:val="a6"/>
              <w:spacing w:before="0"/>
              <w:jc w:val="center"/>
              <w:rPr>
                <w:color w:val="000000"/>
                <w:sz w:val="22"/>
                <w:szCs w:val="22"/>
              </w:rPr>
            </w:pPr>
            <w:r>
              <w:rPr>
                <w:color w:val="000000"/>
                <w:sz w:val="22"/>
                <w:szCs w:val="22"/>
              </w:rPr>
              <w:t>Адрес</w:t>
            </w:r>
          </w:p>
        </w:tc>
        <w:tc>
          <w:tcPr>
            <w:tcW w:w="1229" w:type="dxa"/>
            <w:tcBorders>
              <w:top w:val="thickThinLargeGap" w:sz="6" w:space="0" w:color="000080"/>
              <w:left w:val="thickThinLargeGap" w:sz="6" w:space="0" w:color="000080"/>
              <w:bottom w:val="thickThinLargeGap" w:sz="6" w:space="0" w:color="000080"/>
            </w:tcBorders>
            <w:shd w:val="clear" w:color="auto" w:fill="FFFFFF"/>
            <w:vAlign w:val="center"/>
          </w:tcPr>
          <w:p w:rsidR="007920B4" w:rsidRDefault="001B240A">
            <w:pPr>
              <w:pStyle w:val="a6"/>
              <w:spacing w:before="0"/>
              <w:jc w:val="center"/>
              <w:rPr>
                <w:color w:val="000000"/>
                <w:sz w:val="22"/>
                <w:szCs w:val="22"/>
              </w:rPr>
            </w:pPr>
            <w:r>
              <w:rPr>
                <w:color w:val="000000"/>
                <w:sz w:val="22"/>
                <w:szCs w:val="22"/>
              </w:rPr>
              <w:t>Площадь,</w:t>
            </w:r>
          </w:p>
          <w:p w:rsidR="007920B4" w:rsidRDefault="001B240A">
            <w:pPr>
              <w:pStyle w:val="a6"/>
              <w:jc w:val="center"/>
              <w:rPr>
                <w:color w:val="000000"/>
                <w:sz w:val="22"/>
                <w:szCs w:val="22"/>
              </w:rPr>
            </w:pPr>
            <w:r>
              <w:rPr>
                <w:color w:val="000000"/>
                <w:sz w:val="22"/>
                <w:szCs w:val="22"/>
              </w:rPr>
              <w:t>кв. 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center"/>
          </w:tcPr>
          <w:p w:rsidR="007920B4" w:rsidRDefault="001B240A">
            <w:pPr>
              <w:pStyle w:val="a6"/>
              <w:spacing w:before="0"/>
              <w:jc w:val="center"/>
              <w:rPr>
                <w:sz w:val="22"/>
                <w:szCs w:val="22"/>
              </w:rPr>
            </w:pPr>
            <w:r>
              <w:rPr>
                <w:sz w:val="22"/>
                <w:szCs w:val="22"/>
              </w:rPr>
              <w:t>Пользователь</w:t>
            </w:r>
          </w:p>
        </w:tc>
      </w:tr>
      <w:tr w:rsidR="00372703" w:rsidTr="00A030AB">
        <w:trPr>
          <w:trHeight w:val="761"/>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6"/>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jc w:val="center"/>
              <w:rPr>
                <w:sz w:val="20"/>
                <w:szCs w:val="20"/>
              </w:rPr>
            </w:pPr>
            <w:r w:rsidRPr="00EA290A">
              <w:rPr>
                <w:sz w:val="20"/>
                <w:szCs w:val="20"/>
              </w:rPr>
              <w:t>Помещение №17</w:t>
            </w:r>
          </w:p>
          <w:p w:rsidR="00372703" w:rsidRPr="00EA290A" w:rsidRDefault="00372703" w:rsidP="0016697C">
            <w:pPr>
              <w:jc w:val="center"/>
              <w:rPr>
                <w:sz w:val="20"/>
                <w:szCs w:val="20"/>
              </w:rPr>
            </w:pP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rsidP="007216B4">
            <w:pPr>
              <w:pStyle w:val="a6"/>
              <w:spacing w:before="0"/>
              <w:jc w:val="center"/>
              <w:rPr>
                <w:sz w:val="20"/>
                <w:szCs w:val="20"/>
              </w:rPr>
            </w:pPr>
            <w:r w:rsidRPr="00EA290A">
              <w:rPr>
                <w:sz w:val="20"/>
                <w:szCs w:val="20"/>
              </w:rPr>
              <w:t xml:space="preserve">Республика Адыгея, Теучежский район,  </w:t>
            </w:r>
            <w:proofErr w:type="spellStart"/>
            <w:r w:rsidRPr="00EA290A">
              <w:rPr>
                <w:sz w:val="20"/>
                <w:szCs w:val="20"/>
              </w:rPr>
              <w:t>а</w:t>
            </w:r>
            <w:proofErr w:type="gramStart"/>
            <w:r w:rsidRPr="00EA290A">
              <w:rPr>
                <w:sz w:val="20"/>
                <w:szCs w:val="20"/>
              </w:rPr>
              <w:t>.П</w:t>
            </w:r>
            <w:proofErr w:type="gramEnd"/>
            <w:r w:rsidRPr="00EA290A">
              <w:rPr>
                <w:sz w:val="20"/>
                <w:szCs w:val="20"/>
              </w:rPr>
              <w:t>онежукай</w:t>
            </w:r>
            <w:proofErr w:type="spellEnd"/>
            <w:r w:rsidRPr="00EA290A">
              <w:rPr>
                <w:sz w:val="20"/>
                <w:szCs w:val="20"/>
              </w:rPr>
              <w:t>,</w:t>
            </w:r>
          </w:p>
          <w:p w:rsidR="00372703" w:rsidRDefault="00372703" w:rsidP="007216B4">
            <w:pPr>
              <w:pStyle w:val="a6"/>
              <w:spacing w:before="0"/>
              <w:jc w:val="center"/>
            </w:pPr>
            <w:r w:rsidRPr="00EA290A">
              <w:rPr>
                <w:sz w:val="20"/>
                <w:szCs w:val="20"/>
              </w:rPr>
              <w:t>ул.Ленина, 71А</w:t>
            </w:r>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spacing w:after="150"/>
              <w:jc w:val="center"/>
              <w:rPr>
                <w:rFonts w:ascii="Arial" w:hAnsi="Arial" w:cs="Arial"/>
                <w:color w:val="3C3C3C"/>
                <w:sz w:val="20"/>
                <w:szCs w:val="20"/>
              </w:rPr>
            </w:pPr>
            <w:r>
              <w:rPr>
                <w:rFonts w:ascii="Arial" w:hAnsi="Arial" w:cs="Arial"/>
                <w:color w:val="3C3C3C"/>
                <w:sz w:val="20"/>
                <w:szCs w:val="20"/>
              </w:rPr>
              <w:t>15,7кв.м.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372703" w:rsidP="007216B4">
            <w:pPr>
              <w:jc w:val="center"/>
            </w:pPr>
            <w:r>
              <w:t>Хачмамук А.Ш.</w:t>
            </w:r>
          </w:p>
        </w:tc>
      </w:tr>
      <w:tr w:rsidR="00372703" w:rsidTr="00A030AB">
        <w:trPr>
          <w:trHeight w:val="270"/>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5"/>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jc w:val="center"/>
              <w:rPr>
                <w:sz w:val="20"/>
                <w:szCs w:val="20"/>
              </w:rPr>
            </w:pPr>
            <w:r w:rsidRPr="00EA290A">
              <w:rPr>
                <w:sz w:val="20"/>
                <w:szCs w:val="20"/>
              </w:rPr>
              <w:t>Помещение</w:t>
            </w:r>
          </w:p>
          <w:p w:rsidR="00372703" w:rsidRPr="00EA290A" w:rsidRDefault="00372703" w:rsidP="0016697C">
            <w:pPr>
              <w:jc w:val="center"/>
              <w:rPr>
                <w:sz w:val="20"/>
                <w:szCs w:val="20"/>
              </w:rPr>
            </w:pP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7216B4">
            <w:pPr>
              <w:ind w:hanging="68"/>
              <w:jc w:val="center"/>
              <w:rPr>
                <w:sz w:val="20"/>
                <w:szCs w:val="20"/>
              </w:rPr>
            </w:pPr>
            <w:r w:rsidRPr="00EA290A">
              <w:rPr>
                <w:sz w:val="20"/>
                <w:szCs w:val="20"/>
              </w:rPr>
              <w:t>Республика Адыгея, Теучежский район,</w:t>
            </w:r>
          </w:p>
          <w:p w:rsidR="00372703" w:rsidRDefault="00372703" w:rsidP="007216B4">
            <w:pPr>
              <w:pStyle w:val="a6"/>
              <w:spacing w:before="0"/>
              <w:jc w:val="center"/>
              <w:rPr>
                <w:sz w:val="20"/>
                <w:szCs w:val="20"/>
              </w:rPr>
            </w:pPr>
            <w:proofErr w:type="spellStart"/>
            <w:r w:rsidRPr="00EA290A">
              <w:rPr>
                <w:sz w:val="20"/>
                <w:szCs w:val="20"/>
              </w:rPr>
              <w:t>а</w:t>
            </w:r>
            <w:proofErr w:type="gramStart"/>
            <w:r w:rsidRPr="00EA290A">
              <w:rPr>
                <w:sz w:val="20"/>
                <w:szCs w:val="20"/>
              </w:rPr>
              <w:t>.Г</w:t>
            </w:r>
            <w:proofErr w:type="gramEnd"/>
            <w:r w:rsidRPr="00EA290A">
              <w:rPr>
                <w:sz w:val="20"/>
                <w:szCs w:val="20"/>
              </w:rPr>
              <w:t>абукай</w:t>
            </w:r>
            <w:proofErr w:type="spellEnd"/>
            <w:r w:rsidRPr="00EA290A">
              <w:rPr>
                <w:sz w:val="20"/>
                <w:szCs w:val="20"/>
              </w:rPr>
              <w:t>,</w:t>
            </w:r>
          </w:p>
          <w:p w:rsidR="00372703" w:rsidRDefault="00372703" w:rsidP="007216B4">
            <w:pPr>
              <w:pStyle w:val="a6"/>
              <w:spacing w:before="0"/>
              <w:jc w:val="center"/>
            </w:pPr>
            <w:proofErr w:type="spellStart"/>
            <w:r w:rsidRPr="00EA290A">
              <w:rPr>
                <w:sz w:val="20"/>
                <w:szCs w:val="20"/>
              </w:rPr>
              <w:t>ул</w:t>
            </w:r>
            <w:proofErr w:type="gramStart"/>
            <w:r w:rsidRPr="00EA290A">
              <w:rPr>
                <w:sz w:val="20"/>
                <w:szCs w:val="20"/>
              </w:rPr>
              <w:t>.Х</w:t>
            </w:r>
            <w:proofErr w:type="gramEnd"/>
            <w:r w:rsidRPr="00EA290A">
              <w:rPr>
                <w:sz w:val="20"/>
                <w:szCs w:val="20"/>
              </w:rPr>
              <w:t>уажева</w:t>
            </w:r>
            <w:proofErr w:type="spellEnd"/>
            <w:r w:rsidRPr="00EA290A">
              <w:rPr>
                <w:sz w:val="20"/>
                <w:szCs w:val="20"/>
              </w:rPr>
              <w:t>, 1</w:t>
            </w:r>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spacing w:after="150"/>
              <w:jc w:val="center"/>
              <w:rPr>
                <w:rFonts w:ascii="Arial" w:hAnsi="Arial" w:cs="Arial"/>
                <w:color w:val="3C3C3C"/>
                <w:sz w:val="20"/>
                <w:szCs w:val="20"/>
              </w:rPr>
            </w:pPr>
            <w:r>
              <w:rPr>
                <w:rFonts w:ascii="Arial" w:hAnsi="Arial" w:cs="Arial"/>
                <w:color w:val="3C3C3C"/>
                <w:sz w:val="20"/>
                <w:szCs w:val="20"/>
              </w:rPr>
              <w:t>11,55кв.м.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372703" w:rsidP="007216B4">
            <w:pPr>
              <w:jc w:val="center"/>
            </w:pPr>
            <w:proofErr w:type="spellStart"/>
            <w:r>
              <w:t>Катбамбетова</w:t>
            </w:r>
            <w:proofErr w:type="spellEnd"/>
            <w:r>
              <w:t xml:space="preserve"> Т.Н.</w:t>
            </w:r>
          </w:p>
          <w:p w:rsidR="00372703" w:rsidRDefault="00372703" w:rsidP="007216B4">
            <w:pPr>
              <w:pStyle w:val="a6"/>
              <w:jc w:val="center"/>
            </w:pPr>
          </w:p>
        </w:tc>
      </w:tr>
      <w:tr w:rsidR="00372703" w:rsidTr="00A030AB">
        <w:trPr>
          <w:trHeight w:val="270"/>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3"/>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jc w:val="center"/>
              <w:rPr>
                <w:sz w:val="20"/>
                <w:szCs w:val="20"/>
              </w:rPr>
            </w:pPr>
            <w:r w:rsidRPr="00EA290A">
              <w:rPr>
                <w:sz w:val="20"/>
                <w:szCs w:val="20"/>
              </w:rPr>
              <w:t xml:space="preserve">Здание склада </w:t>
            </w:r>
          </w:p>
          <w:p w:rsidR="00372703" w:rsidRPr="00EA290A" w:rsidRDefault="00372703" w:rsidP="0016697C">
            <w:pPr>
              <w:jc w:val="center"/>
              <w:rPr>
                <w:sz w:val="20"/>
                <w:szCs w:val="20"/>
              </w:rPr>
            </w:pPr>
            <w:r w:rsidRPr="00EA290A">
              <w:rPr>
                <w:sz w:val="20"/>
                <w:szCs w:val="20"/>
              </w:rPr>
              <w:t xml:space="preserve"> </w:t>
            </w: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7216B4">
            <w:pPr>
              <w:ind w:hanging="68"/>
              <w:jc w:val="center"/>
              <w:rPr>
                <w:sz w:val="20"/>
                <w:szCs w:val="20"/>
              </w:rPr>
            </w:pPr>
            <w:r w:rsidRPr="00EA290A">
              <w:rPr>
                <w:sz w:val="20"/>
                <w:szCs w:val="20"/>
              </w:rPr>
              <w:t>Республика Адыгея, Теучежский район,</w:t>
            </w:r>
          </w:p>
          <w:p w:rsidR="00372703" w:rsidRDefault="00372703" w:rsidP="007216B4">
            <w:pPr>
              <w:pStyle w:val="a6"/>
              <w:spacing w:before="0"/>
              <w:jc w:val="center"/>
              <w:rPr>
                <w:sz w:val="20"/>
                <w:szCs w:val="20"/>
              </w:rPr>
            </w:pPr>
            <w:proofErr w:type="spellStart"/>
            <w:r w:rsidRPr="00EA290A">
              <w:rPr>
                <w:sz w:val="20"/>
                <w:szCs w:val="20"/>
              </w:rPr>
              <w:t>а</w:t>
            </w:r>
            <w:proofErr w:type="gramStart"/>
            <w:r w:rsidRPr="00EA290A">
              <w:rPr>
                <w:sz w:val="20"/>
                <w:szCs w:val="20"/>
              </w:rPr>
              <w:t>.Д</w:t>
            </w:r>
            <w:proofErr w:type="gramEnd"/>
            <w:r w:rsidRPr="00EA290A">
              <w:rPr>
                <w:sz w:val="20"/>
                <w:szCs w:val="20"/>
              </w:rPr>
              <w:t>жиджихабль</w:t>
            </w:r>
            <w:proofErr w:type="spellEnd"/>
            <w:r w:rsidRPr="00EA290A">
              <w:rPr>
                <w:sz w:val="20"/>
                <w:szCs w:val="20"/>
              </w:rPr>
              <w:t>,</w:t>
            </w:r>
          </w:p>
          <w:p w:rsidR="00372703" w:rsidRDefault="00372703" w:rsidP="007216B4">
            <w:pPr>
              <w:pStyle w:val="a6"/>
              <w:spacing w:before="0"/>
              <w:jc w:val="center"/>
            </w:pPr>
            <w:proofErr w:type="spellStart"/>
            <w:r w:rsidRPr="00EA290A">
              <w:rPr>
                <w:sz w:val="20"/>
                <w:szCs w:val="20"/>
              </w:rPr>
              <w:t>ул</w:t>
            </w:r>
            <w:proofErr w:type="gramStart"/>
            <w:r w:rsidRPr="00EA290A">
              <w:rPr>
                <w:sz w:val="20"/>
                <w:szCs w:val="20"/>
              </w:rPr>
              <w:t>.А</w:t>
            </w:r>
            <w:proofErr w:type="gramEnd"/>
            <w:r w:rsidRPr="00EA290A">
              <w:rPr>
                <w:sz w:val="20"/>
                <w:szCs w:val="20"/>
              </w:rPr>
              <w:t>псолямова</w:t>
            </w:r>
            <w:proofErr w:type="spellEnd"/>
            <w:r w:rsidRPr="00EA290A">
              <w:rPr>
                <w:sz w:val="20"/>
                <w:szCs w:val="20"/>
              </w:rPr>
              <w:t>, 31</w:t>
            </w:r>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spacing w:after="150"/>
              <w:jc w:val="center"/>
              <w:rPr>
                <w:rFonts w:ascii="Arial" w:hAnsi="Arial" w:cs="Arial"/>
                <w:color w:val="3C3C3C"/>
                <w:sz w:val="20"/>
                <w:szCs w:val="20"/>
              </w:rPr>
            </w:pPr>
            <w:r>
              <w:rPr>
                <w:rFonts w:ascii="Arial" w:hAnsi="Arial" w:cs="Arial"/>
                <w:color w:val="3C3C3C"/>
                <w:sz w:val="20"/>
                <w:szCs w:val="20"/>
              </w:rPr>
              <w:t>627,3кв.м.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372703" w:rsidP="007216B4">
            <w:pPr>
              <w:jc w:val="center"/>
            </w:pPr>
            <w:proofErr w:type="spellStart"/>
            <w:r>
              <w:t>Теучеж</w:t>
            </w:r>
            <w:proofErr w:type="spellEnd"/>
            <w:r>
              <w:t xml:space="preserve"> М.М.</w:t>
            </w:r>
          </w:p>
        </w:tc>
      </w:tr>
      <w:tr w:rsidR="00372703" w:rsidTr="00A030AB">
        <w:trPr>
          <w:trHeight w:val="270"/>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2"/>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7216B4" w:rsidP="0016697C">
            <w:pPr>
              <w:jc w:val="center"/>
              <w:rPr>
                <w:sz w:val="20"/>
                <w:szCs w:val="20"/>
              </w:rPr>
            </w:pPr>
            <w:r>
              <w:rPr>
                <w:sz w:val="20"/>
                <w:szCs w:val="20"/>
              </w:rPr>
              <w:t>Помещение</w:t>
            </w:r>
          </w:p>
          <w:p w:rsidR="00372703" w:rsidRPr="00EA290A" w:rsidRDefault="00372703" w:rsidP="007216B4">
            <w:pPr>
              <w:jc w:val="center"/>
              <w:rPr>
                <w:sz w:val="20"/>
                <w:szCs w:val="20"/>
              </w:rPr>
            </w:pP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7216B4" w:rsidRPr="00EA290A" w:rsidRDefault="007216B4" w:rsidP="007216B4">
            <w:pPr>
              <w:jc w:val="center"/>
              <w:rPr>
                <w:sz w:val="20"/>
                <w:szCs w:val="20"/>
              </w:rPr>
            </w:pPr>
            <w:r w:rsidRPr="00EA290A">
              <w:rPr>
                <w:sz w:val="20"/>
                <w:szCs w:val="20"/>
              </w:rPr>
              <w:t>Республика Адыгея, Теучежский район,</w:t>
            </w:r>
          </w:p>
          <w:p w:rsidR="007216B4" w:rsidRDefault="007216B4" w:rsidP="007216B4">
            <w:pPr>
              <w:jc w:val="center"/>
              <w:rPr>
                <w:sz w:val="20"/>
                <w:szCs w:val="20"/>
              </w:rPr>
            </w:pPr>
            <w:proofErr w:type="spellStart"/>
            <w:r w:rsidRPr="00EA290A">
              <w:rPr>
                <w:sz w:val="20"/>
                <w:szCs w:val="20"/>
              </w:rPr>
              <w:t>а</w:t>
            </w:r>
            <w:proofErr w:type="gramStart"/>
            <w:r w:rsidRPr="00EA290A">
              <w:rPr>
                <w:sz w:val="20"/>
                <w:szCs w:val="20"/>
              </w:rPr>
              <w:t>.П</w:t>
            </w:r>
            <w:proofErr w:type="gramEnd"/>
            <w:r w:rsidRPr="00EA290A">
              <w:rPr>
                <w:sz w:val="20"/>
                <w:szCs w:val="20"/>
              </w:rPr>
              <w:t>онежукай</w:t>
            </w:r>
            <w:proofErr w:type="spellEnd"/>
            <w:r w:rsidRPr="00EA290A">
              <w:rPr>
                <w:sz w:val="20"/>
                <w:szCs w:val="20"/>
              </w:rPr>
              <w:t>,</w:t>
            </w:r>
          </w:p>
          <w:p w:rsidR="007216B4" w:rsidRPr="00EA290A" w:rsidRDefault="007216B4" w:rsidP="007216B4">
            <w:pPr>
              <w:jc w:val="center"/>
              <w:rPr>
                <w:sz w:val="20"/>
                <w:szCs w:val="20"/>
              </w:rPr>
            </w:pPr>
            <w:r w:rsidRPr="00EA290A">
              <w:rPr>
                <w:sz w:val="20"/>
                <w:szCs w:val="20"/>
              </w:rPr>
              <w:t>ул.Ленина, 71А</w:t>
            </w:r>
          </w:p>
          <w:p w:rsidR="00372703" w:rsidRDefault="00372703" w:rsidP="007216B4">
            <w:pPr>
              <w:pStyle w:val="a6"/>
              <w:spacing w:before="0"/>
              <w:jc w:val="center"/>
            </w:pPr>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spacing w:after="150"/>
              <w:jc w:val="center"/>
              <w:rPr>
                <w:rFonts w:ascii="Arial" w:hAnsi="Arial" w:cs="Arial"/>
                <w:color w:val="3C3C3C"/>
                <w:sz w:val="20"/>
                <w:szCs w:val="20"/>
              </w:rPr>
            </w:pPr>
            <w:r>
              <w:rPr>
                <w:rFonts w:ascii="Arial" w:hAnsi="Arial" w:cs="Arial"/>
                <w:color w:val="3C3C3C"/>
                <w:sz w:val="20"/>
                <w:szCs w:val="20"/>
              </w:rPr>
              <w:t>14,0кв.м.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7216B4" w:rsidP="007216B4">
            <w:pPr>
              <w:jc w:val="center"/>
            </w:pPr>
            <w:r>
              <w:t>Хот Г.М.</w:t>
            </w:r>
          </w:p>
          <w:p w:rsidR="00372703" w:rsidRDefault="00372703" w:rsidP="007216B4">
            <w:pPr>
              <w:pStyle w:val="a6"/>
              <w:jc w:val="center"/>
            </w:pPr>
          </w:p>
        </w:tc>
      </w:tr>
      <w:tr w:rsidR="00372703" w:rsidTr="00A030AB">
        <w:trPr>
          <w:trHeight w:val="270"/>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4"/>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jc w:val="center"/>
              <w:rPr>
                <w:sz w:val="20"/>
                <w:szCs w:val="20"/>
              </w:rPr>
            </w:pPr>
            <w:r w:rsidRPr="00EA290A">
              <w:rPr>
                <w:sz w:val="20"/>
                <w:szCs w:val="20"/>
              </w:rPr>
              <w:t>Нежилое помещение № 8</w:t>
            </w:r>
          </w:p>
          <w:p w:rsidR="00372703" w:rsidRPr="00EA290A" w:rsidRDefault="00372703" w:rsidP="0016697C">
            <w:pPr>
              <w:jc w:val="center"/>
              <w:rPr>
                <w:sz w:val="20"/>
                <w:szCs w:val="20"/>
              </w:rPr>
            </w:pP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7216B4" w:rsidRPr="00EA290A" w:rsidRDefault="007216B4" w:rsidP="007216B4">
            <w:pPr>
              <w:jc w:val="center"/>
              <w:rPr>
                <w:sz w:val="20"/>
                <w:szCs w:val="20"/>
              </w:rPr>
            </w:pPr>
            <w:r w:rsidRPr="00EA290A">
              <w:rPr>
                <w:sz w:val="20"/>
                <w:szCs w:val="20"/>
              </w:rPr>
              <w:t>Республика Адыгея, Теучежский район,</w:t>
            </w:r>
          </w:p>
          <w:p w:rsidR="007216B4" w:rsidRDefault="007216B4" w:rsidP="007216B4">
            <w:pPr>
              <w:pStyle w:val="a6"/>
              <w:spacing w:before="0"/>
              <w:jc w:val="center"/>
              <w:rPr>
                <w:sz w:val="20"/>
                <w:szCs w:val="20"/>
              </w:rPr>
            </w:pPr>
            <w:proofErr w:type="spellStart"/>
            <w:r w:rsidRPr="00EA290A">
              <w:rPr>
                <w:sz w:val="20"/>
                <w:szCs w:val="20"/>
              </w:rPr>
              <w:t>а</w:t>
            </w:r>
            <w:proofErr w:type="gramStart"/>
            <w:r w:rsidRPr="00EA290A">
              <w:rPr>
                <w:sz w:val="20"/>
                <w:szCs w:val="20"/>
              </w:rPr>
              <w:t>.П</w:t>
            </w:r>
            <w:proofErr w:type="gramEnd"/>
            <w:r w:rsidRPr="00EA290A">
              <w:rPr>
                <w:sz w:val="20"/>
                <w:szCs w:val="20"/>
              </w:rPr>
              <w:t>онежукай</w:t>
            </w:r>
            <w:proofErr w:type="spellEnd"/>
            <w:r w:rsidRPr="00EA290A">
              <w:rPr>
                <w:sz w:val="20"/>
                <w:szCs w:val="20"/>
              </w:rPr>
              <w:t>,</w:t>
            </w:r>
          </w:p>
          <w:p w:rsidR="00372703" w:rsidRDefault="007216B4" w:rsidP="007216B4">
            <w:pPr>
              <w:pStyle w:val="a6"/>
              <w:spacing w:before="0"/>
              <w:jc w:val="center"/>
            </w:pPr>
            <w:r w:rsidRPr="00EA290A">
              <w:rPr>
                <w:sz w:val="20"/>
                <w:szCs w:val="20"/>
              </w:rPr>
              <w:t>ул.Ленина, 71А</w:t>
            </w:r>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Pr="00EA290A" w:rsidRDefault="00372703" w:rsidP="0016697C">
            <w:pPr>
              <w:spacing w:after="150"/>
              <w:jc w:val="center"/>
              <w:rPr>
                <w:rFonts w:ascii="Arial" w:hAnsi="Arial" w:cs="Arial"/>
                <w:color w:val="3C3C3C"/>
                <w:sz w:val="20"/>
                <w:szCs w:val="20"/>
              </w:rPr>
            </w:pPr>
            <w:r>
              <w:rPr>
                <w:rFonts w:ascii="Arial" w:hAnsi="Arial" w:cs="Arial"/>
                <w:color w:val="3C3C3C"/>
                <w:sz w:val="20"/>
                <w:szCs w:val="20"/>
              </w:rPr>
              <w:t>39,0кв.м.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7216B4" w:rsidP="007216B4">
            <w:pPr>
              <w:jc w:val="center"/>
            </w:pPr>
            <w:proofErr w:type="spellStart"/>
            <w:r>
              <w:t>Тлехурай</w:t>
            </w:r>
            <w:proofErr w:type="spellEnd"/>
            <w:r>
              <w:t xml:space="preserve"> Х.Г.</w:t>
            </w:r>
          </w:p>
          <w:p w:rsidR="00372703" w:rsidRDefault="00372703" w:rsidP="007216B4">
            <w:pPr>
              <w:pStyle w:val="a6"/>
              <w:jc w:val="center"/>
            </w:pPr>
          </w:p>
        </w:tc>
      </w:tr>
      <w:tr w:rsidR="00372703" w:rsidTr="00A030AB">
        <w:trPr>
          <w:trHeight w:val="270"/>
        </w:trPr>
        <w:tc>
          <w:tcPr>
            <w:tcW w:w="625"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pPr>
              <w:numPr>
                <w:ilvl w:val="0"/>
                <w:numId w:val="7"/>
              </w:numPr>
              <w:snapToGrid w:val="0"/>
              <w:rPr>
                <w:sz w:val="20"/>
                <w:szCs w:val="20"/>
              </w:rPr>
            </w:pPr>
          </w:p>
        </w:tc>
        <w:tc>
          <w:tcPr>
            <w:tcW w:w="3550"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rsidP="0016697C">
            <w:pPr>
              <w:jc w:val="center"/>
              <w:rPr>
                <w:sz w:val="20"/>
                <w:szCs w:val="20"/>
              </w:rPr>
            </w:pPr>
            <w:r>
              <w:rPr>
                <w:sz w:val="20"/>
                <w:szCs w:val="20"/>
              </w:rPr>
              <w:t xml:space="preserve">Земельный участок категории земли промышленности, площадью 5160кв.м. с кадастровым номером </w:t>
            </w:r>
            <w:r w:rsidRPr="0067181E">
              <w:rPr>
                <w:sz w:val="20"/>
                <w:szCs w:val="20"/>
              </w:rPr>
              <w:t>01:06:2800004:138</w:t>
            </w:r>
          </w:p>
          <w:p w:rsidR="00372703" w:rsidRPr="00EA290A" w:rsidRDefault="00372703" w:rsidP="0016697C">
            <w:pPr>
              <w:jc w:val="center"/>
              <w:rPr>
                <w:sz w:val="20"/>
                <w:szCs w:val="20"/>
              </w:rPr>
            </w:pPr>
          </w:p>
        </w:tc>
        <w:tc>
          <w:tcPr>
            <w:tcW w:w="2425" w:type="dxa"/>
            <w:tcBorders>
              <w:top w:val="thickThinLargeGap" w:sz="6" w:space="0" w:color="000080"/>
              <w:left w:val="thickThinLargeGap" w:sz="6" w:space="0" w:color="000080"/>
              <w:bottom w:val="thickThinLargeGap" w:sz="6" w:space="0" w:color="000080"/>
            </w:tcBorders>
            <w:shd w:val="clear" w:color="auto" w:fill="FFFFFF"/>
          </w:tcPr>
          <w:p w:rsidR="00372703" w:rsidRDefault="007216B4" w:rsidP="007216B4">
            <w:pPr>
              <w:pStyle w:val="a6"/>
              <w:spacing w:before="0"/>
              <w:jc w:val="center"/>
            </w:pPr>
            <w:r w:rsidRPr="0067181E">
              <w:rPr>
                <w:sz w:val="20"/>
                <w:szCs w:val="20"/>
              </w:rPr>
              <w:t xml:space="preserve">Республика Адыгея, Теучежский район, вдоль а\д «Энем-Адыгейск-Бжедугхабль» км, 54+000м  справа  </w:t>
            </w:r>
            <w:proofErr w:type="spellStart"/>
            <w:r w:rsidRPr="0067181E">
              <w:rPr>
                <w:sz w:val="20"/>
                <w:szCs w:val="20"/>
              </w:rPr>
              <w:t>с</w:t>
            </w:r>
            <w:proofErr w:type="gramStart"/>
            <w:r w:rsidRPr="0067181E">
              <w:rPr>
                <w:sz w:val="20"/>
                <w:szCs w:val="20"/>
              </w:rPr>
              <w:t>.К</w:t>
            </w:r>
            <w:proofErr w:type="gramEnd"/>
            <w:r w:rsidRPr="0067181E">
              <w:rPr>
                <w:sz w:val="20"/>
                <w:szCs w:val="20"/>
              </w:rPr>
              <w:t>расное</w:t>
            </w:r>
            <w:proofErr w:type="spellEnd"/>
          </w:p>
        </w:tc>
        <w:tc>
          <w:tcPr>
            <w:tcW w:w="1229" w:type="dxa"/>
            <w:tcBorders>
              <w:top w:val="thickThinLargeGap" w:sz="6" w:space="0" w:color="000080"/>
              <w:left w:val="thickThinLargeGap" w:sz="6" w:space="0" w:color="000080"/>
              <w:bottom w:val="thickThinLargeGap" w:sz="6" w:space="0" w:color="000080"/>
            </w:tcBorders>
            <w:shd w:val="clear" w:color="auto" w:fill="FFFFFF"/>
          </w:tcPr>
          <w:p w:rsidR="00372703" w:rsidRDefault="00372703" w:rsidP="0016697C">
            <w:pPr>
              <w:spacing w:after="150"/>
              <w:jc w:val="center"/>
              <w:rPr>
                <w:rFonts w:ascii="Arial" w:hAnsi="Arial" w:cs="Arial"/>
                <w:color w:val="3C3C3C"/>
                <w:sz w:val="20"/>
                <w:szCs w:val="20"/>
              </w:rPr>
            </w:pPr>
            <w:r>
              <w:rPr>
                <w:rFonts w:ascii="Arial" w:hAnsi="Arial" w:cs="Arial"/>
                <w:color w:val="3C3C3C"/>
                <w:sz w:val="20"/>
                <w:szCs w:val="20"/>
              </w:rPr>
              <w:t>5160кв.м.</w:t>
            </w:r>
          </w:p>
        </w:tc>
        <w:tc>
          <w:tcPr>
            <w:tcW w:w="235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372703" w:rsidRDefault="007216B4" w:rsidP="007216B4">
            <w:pPr>
              <w:jc w:val="center"/>
            </w:pPr>
            <w:r>
              <w:t>ООО «Лукойл-</w:t>
            </w:r>
            <w:proofErr w:type="spellStart"/>
            <w:r>
              <w:t>Югнефтепродукт</w:t>
            </w:r>
            <w:proofErr w:type="spellEnd"/>
            <w:r>
              <w:t>»</w:t>
            </w:r>
          </w:p>
          <w:p w:rsidR="00372703" w:rsidRDefault="00372703" w:rsidP="007216B4">
            <w:pPr>
              <w:pStyle w:val="a6"/>
              <w:jc w:val="center"/>
            </w:pPr>
          </w:p>
        </w:tc>
      </w:tr>
    </w:tbl>
    <w:p w:rsidR="007920B4" w:rsidRDefault="007920B4">
      <w:pPr>
        <w:rPr>
          <w:sz w:val="28"/>
          <w:szCs w:val="28"/>
        </w:rPr>
      </w:pPr>
    </w:p>
    <w:p w:rsidR="007920B4" w:rsidRDefault="007920B4">
      <w:pPr>
        <w:rPr>
          <w:sz w:val="28"/>
          <w:szCs w:val="28"/>
        </w:rPr>
      </w:pPr>
    </w:p>
    <w:p w:rsidR="007920B4" w:rsidRDefault="007920B4">
      <w:pPr>
        <w:rPr>
          <w:sz w:val="28"/>
          <w:szCs w:val="28"/>
        </w:rPr>
      </w:pPr>
    </w:p>
    <w:p w:rsidR="007216B4" w:rsidRDefault="007216B4">
      <w:pPr>
        <w:rPr>
          <w:sz w:val="28"/>
          <w:szCs w:val="28"/>
        </w:rPr>
      </w:pPr>
      <w:r>
        <w:rPr>
          <w:sz w:val="28"/>
          <w:szCs w:val="28"/>
        </w:rPr>
        <w:t>Начальник</w:t>
      </w:r>
      <w:r w:rsidR="001B240A">
        <w:rPr>
          <w:sz w:val="28"/>
          <w:szCs w:val="28"/>
        </w:rPr>
        <w:t xml:space="preserve"> отдела  </w:t>
      </w:r>
      <w:proofErr w:type="gramStart"/>
      <w:r>
        <w:rPr>
          <w:sz w:val="28"/>
          <w:szCs w:val="28"/>
        </w:rPr>
        <w:t>имущественных</w:t>
      </w:r>
      <w:proofErr w:type="gramEnd"/>
    </w:p>
    <w:p w:rsidR="007920B4" w:rsidRDefault="007216B4">
      <w:pPr>
        <w:rPr>
          <w:sz w:val="28"/>
          <w:szCs w:val="28"/>
        </w:rPr>
      </w:pPr>
      <w:r>
        <w:rPr>
          <w:sz w:val="28"/>
          <w:szCs w:val="28"/>
        </w:rPr>
        <w:t>и земельных отношений</w:t>
      </w:r>
      <w:r w:rsidR="001B240A">
        <w:rPr>
          <w:sz w:val="28"/>
          <w:szCs w:val="28"/>
        </w:rPr>
        <w:tab/>
      </w:r>
      <w:r w:rsidR="001B240A">
        <w:rPr>
          <w:sz w:val="28"/>
          <w:szCs w:val="28"/>
        </w:rPr>
        <w:tab/>
        <w:t xml:space="preserve">      </w:t>
      </w:r>
      <w:r w:rsidR="001B240A">
        <w:rPr>
          <w:sz w:val="28"/>
          <w:szCs w:val="28"/>
        </w:rPr>
        <w:tab/>
      </w:r>
      <w:r w:rsidR="001B240A">
        <w:rPr>
          <w:sz w:val="28"/>
          <w:szCs w:val="28"/>
        </w:rPr>
        <w:tab/>
        <w:t xml:space="preserve"> </w:t>
      </w:r>
      <w:r>
        <w:rPr>
          <w:sz w:val="28"/>
          <w:szCs w:val="28"/>
        </w:rPr>
        <w:t xml:space="preserve">                         </w:t>
      </w:r>
      <w:proofErr w:type="spellStart"/>
      <w:r>
        <w:rPr>
          <w:sz w:val="28"/>
          <w:szCs w:val="28"/>
        </w:rPr>
        <w:t>М.Р.Тхагапсо</w:t>
      </w:r>
      <w:proofErr w:type="spellEnd"/>
    </w:p>
    <w:sectPr w:rsidR="007920B4" w:rsidSect="00372703">
      <w:pgSz w:w="11906" w:h="16838"/>
      <w:pgMar w:top="709" w:right="850" w:bottom="899"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D2"/>
    <w:multiLevelType w:val="multilevel"/>
    <w:tmpl w:val="6A76C4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416772"/>
    <w:multiLevelType w:val="multilevel"/>
    <w:tmpl w:val="BC882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FCD5CD2"/>
    <w:multiLevelType w:val="multilevel"/>
    <w:tmpl w:val="6186E0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7D19B4"/>
    <w:multiLevelType w:val="multilevel"/>
    <w:tmpl w:val="9DA2E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EF6AC8"/>
    <w:multiLevelType w:val="multilevel"/>
    <w:tmpl w:val="AF3C21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174291"/>
    <w:multiLevelType w:val="multilevel"/>
    <w:tmpl w:val="EEA863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52368B"/>
    <w:multiLevelType w:val="multilevel"/>
    <w:tmpl w:val="7C0A1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20B4"/>
    <w:rsid w:val="001B240A"/>
    <w:rsid w:val="002E2AAB"/>
    <w:rsid w:val="00372703"/>
    <w:rsid w:val="007216B4"/>
    <w:rsid w:val="0079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3">
    <w:name w:val="heading 3"/>
    <w:basedOn w:val="a"/>
    <w:next w:val="a"/>
    <w:qFormat/>
    <w:pPr>
      <w:keepNext/>
      <w:numPr>
        <w:ilvl w:val="2"/>
        <w:numId w:val="1"/>
      </w:numPr>
      <w:jc w:val="center"/>
      <w:outlineLvl w:val="2"/>
    </w:pPr>
    <w:rPr>
      <w:caps/>
      <w:szCs w:val="20"/>
    </w:rPr>
  </w:style>
  <w:style w:type="paragraph" w:styleId="4">
    <w:name w:val="heading 4"/>
    <w:basedOn w:val="a"/>
    <w:next w:val="a"/>
    <w:qFormat/>
    <w:pPr>
      <w:keepNext/>
      <w:numPr>
        <w:ilvl w:val="3"/>
        <w:numId w:val="1"/>
      </w:numPr>
      <w:jc w:val="center"/>
      <w:outlineLvl w:val="3"/>
    </w:pPr>
    <w:rPr>
      <w:b/>
      <w:caps/>
      <w:szCs w:val="20"/>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styleId="a6">
    <w:name w:val="Normal (Web)"/>
    <w:basedOn w:val="a"/>
    <w:qFormat/>
    <w:pPr>
      <w:spacing w:before="280" w:after="119"/>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a7">
    <w:name w:val="Balloon Text"/>
    <w:basedOn w:val="a"/>
    <w:link w:val="a8"/>
    <w:uiPriority w:val="99"/>
    <w:semiHidden/>
    <w:unhideWhenUsed/>
    <w:rsid w:val="001B240A"/>
    <w:rPr>
      <w:rFonts w:ascii="Tahoma" w:hAnsi="Tahoma" w:cs="Tahoma"/>
      <w:sz w:val="16"/>
      <w:szCs w:val="16"/>
    </w:rPr>
  </w:style>
  <w:style w:type="character" w:customStyle="1" w:styleId="a8">
    <w:name w:val="Текст выноски Знак"/>
    <w:basedOn w:val="a0"/>
    <w:link w:val="a7"/>
    <w:uiPriority w:val="99"/>
    <w:semiHidden/>
    <w:rsid w:val="001B240A"/>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USER</dc:creator>
  <cp:lastModifiedBy>User</cp:lastModifiedBy>
  <cp:revision>4</cp:revision>
  <cp:lastPrinted>2016-09-08T16:07:00Z</cp:lastPrinted>
  <dcterms:created xsi:type="dcterms:W3CDTF">2018-10-31T10:03:00Z</dcterms:created>
  <dcterms:modified xsi:type="dcterms:W3CDTF">2018-10-31T10:18:00Z</dcterms:modified>
  <dc:language>en-US</dc:language>
</cp:coreProperties>
</file>