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89" w:rsidRPr="000F1189" w:rsidRDefault="000F1189" w:rsidP="000F1189">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r w:rsidRPr="000F1189">
        <w:rPr>
          <w:rFonts w:ascii="Times New Roman" w:eastAsia="Times New Roman" w:hAnsi="Times New Roman" w:cs="Times New Roman"/>
          <w:b/>
          <w:bCs/>
          <w:i/>
          <w:kern w:val="36"/>
          <w:sz w:val="28"/>
          <w:szCs w:val="28"/>
          <w:lang w:eastAsia="ru-RU"/>
        </w:rPr>
        <w:t>Пенсионный фонд информирует</w:t>
      </w:r>
    </w:p>
    <w:p w:rsidR="006D70EC" w:rsidRPr="006D70EC" w:rsidRDefault="006D70EC" w:rsidP="006D70E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6D70EC">
        <w:rPr>
          <w:rFonts w:ascii="Times New Roman" w:eastAsia="Times New Roman" w:hAnsi="Times New Roman" w:cs="Times New Roman"/>
          <w:b/>
          <w:bCs/>
          <w:kern w:val="36"/>
          <w:sz w:val="32"/>
          <w:szCs w:val="32"/>
          <w:lang w:eastAsia="ru-RU"/>
        </w:rPr>
        <w:t>В Отделении ПФР по Республике Адыгея п</w:t>
      </w:r>
      <w:r>
        <w:rPr>
          <w:rFonts w:ascii="Times New Roman" w:eastAsia="Times New Roman" w:hAnsi="Times New Roman" w:cs="Times New Roman"/>
          <w:b/>
          <w:bCs/>
          <w:kern w:val="36"/>
          <w:sz w:val="32"/>
          <w:szCs w:val="32"/>
          <w:lang w:eastAsia="ru-RU"/>
        </w:rPr>
        <w:t>одведены</w:t>
      </w:r>
      <w:r w:rsidRPr="006D70EC">
        <w:rPr>
          <w:rFonts w:ascii="Times New Roman" w:eastAsia="Times New Roman" w:hAnsi="Times New Roman" w:cs="Times New Roman"/>
          <w:b/>
          <w:bCs/>
          <w:kern w:val="36"/>
          <w:sz w:val="32"/>
          <w:szCs w:val="32"/>
          <w:lang w:eastAsia="ru-RU"/>
        </w:rPr>
        <w:t xml:space="preserve"> итоги работы за 2018 год</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Style w:val="a6"/>
          <w:rFonts w:ascii="Times New Roman" w:hAnsi="Times New Roman" w:cs="Times New Roman"/>
          <w:sz w:val="28"/>
          <w:szCs w:val="28"/>
        </w:rPr>
        <w:t xml:space="preserve">В Отделении ПФР по Республике Адыгея состоялось расширенное совещание по подведению итогов работы за 2018 год и определению приоритетных задач на 2019 год. В совещании принял участие Министр труда и социального развития Республики Адыгея </w:t>
      </w:r>
      <w:proofErr w:type="spellStart"/>
      <w:r w:rsidRPr="001724DE">
        <w:rPr>
          <w:rStyle w:val="a6"/>
          <w:rFonts w:ascii="Times New Roman" w:hAnsi="Times New Roman" w:cs="Times New Roman"/>
          <w:sz w:val="28"/>
          <w:szCs w:val="28"/>
        </w:rPr>
        <w:t>Джанбеч</w:t>
      </w:r>
      <w:proofErr w:type="spellEnd"/>
      <w:r w:rsidRPr="001724DE">
        <w:rPr>
          <w:rStyle w:val="a6"/>
          <w:rFonts w:ascii="Times New Roman" w:hAnsi="Times New Roman" w:cs="Times New Roman"/>
          <w:sz w:val="28"/>
          <w:szCs w:val="28"/>
        </w:rPr>
        <w:t xml:space="preserve"> Мирза. В мероприятии также участвовали начальники территориальных органов ПФР в Адыгее, заместители управляющего ОПФР по Республике Адыгея, руководители подразделений регионального пенсионного ведомства и представители ведущих региональных и муниципальных СМИ. Провел</w:t>
      </w:r>
      <w:r>
        <w:rPr>
          <w:rStyle w:val="a6"/>
          <w:rFonts w:ascii="Times New Roman" w:hAnsi="Times New Roman" w:cs="Times New Roman"/>
          <w:sz w:val="28"/>
          <w:szCs w:val="28"/>
        </w:rPr>
        <w:t xml:space="preserve"> </w:t>
      </w:r>
      <w:r w:rsidRPr="001724DE">
        <w:rPr>
          <w:rStyle w:val="a6"/>
          <w:rFonts w:ascii="Times New Roman" w:hAnsi="Times New Roman" w:cs="Times New Roman"/>
          <w:sz w:val="28"/>
          <w:szCs w:val="28"/>
        </w:rPr>
        <w:t xml:space="preserve">совещание управляющий ОПФР по Республике Адыгея </w:t>
      </w:r>
      <w:proofErr w:type="spellStart"/>
      <w:r w:rsidRPr="001724DE">
        <w:rPr>
          <w:rStyle w:val="a6"/>
          <w:rFonts w:ascii="Times New Roman" w:hAnsi="Times New Roman" w:cs="Times New Roman"/>
          <w:sz w:val="28"/>
          <w:szCs w:val="28"/>
        </w:rPr>
        <w:t>Аскарбий</w:t>
      </w:r>
      <w:proofErr w:type="spellEnd"/>
      <w:r w:rsidRPr="001724DE">
        <w:rPr>
          <w:rStyle w:val="a6"/>
          <w:rFonts w:ascii="Times New Roman" w:hAnsi="Times New Roman" w:cs="Times New Roman"/>
          <w:sz w:val="28"/>
          <w:szCs w:val="28"/>
        </w:rPr>
        <w:t xml:space="preserve"> </w:t>
      </w:r>
      <w:proofErr w:type="spellStart"/>
      <w:r w:rsidRPr="001724DE">
        <w:rPr>
          <w:rStyle w:val="a6"/>
          <w:rFonts w:ascii="Times New Roman" w:hAnsi="Times New Roman" w:cs="Times New Roman"/>
          <w:sz w:val="28"/>
          <w:szCs w:val="28"/>
        </w:rPr>
        <w:t>Кулов</w:t>
      </w:r>
      <w:proofErr w:type="spellEnd"/>
      <w:r w:rsidRPr="001724DE">
        <w:rPr>
          <w:rStyle w:val="a6"/>
          <w:rFonts w:ascii="Times New Roman" w:hAnsi="Times New Roman" w:cs="Times New Roman"/>
          <w:sz w:val="28"/>
          <w:szCs w:val="28"/>
        </w:rPr>
        <w:t>.</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Открывая работу совещания, управляющий Отделением коротко рассказал присутствующим об общих итогах деятельности регионального пенсионного ведомства в 2018 году, отметив, что работа велась интенсивно сразу на нескольких направлениях, при этом успешно решались задачи пенсионного и социального обеспечения жителей республики. </w:t>
      </w:r>
      <w:r w:rsidRPr="001724DE">
        <w:rPr>
          <w:rStyle w:val="a6"/>
          <w:rFonts w:ascii="Times New Roman" w:hAnsi="Times New Roman" w:cs="Times New Roman"/>
          <w:sz w:val="28"/>
          <w:szCs w:val="28"/>
        </w:rPr>
        <w:t xml:space="preserve"> - </w:t>
      </w:r>
      <w:r w:rsidRPr="001724DE">
        <w:rPr>
          <w:rFonts w:ascii="Times New Roman" w:hAnsi="Times New Roman" w:cs="Times New Roman"/>
          <w:sz w:val="28"/>
          <w:szCs w:val="28"/>
        </w:rPr>
        <w:t xml:space="preserve">В публичном пространстве год был связан в первую очередь с широким обсуждением мер по совершенствованию пенсионной системы. После принятия соответствующего федерального закона мы провели большую подготовительную работу, необходимую для его реализации, - рассказал </w:t>
      </w:r>
      <w:proofErr w:type="spellStart"/>
      <w:r w:rsidRPr="001724DE">
        <w:rPr>
          <w:rFonts w:ascii="Times New Roman" w:hAnsi="Times New Roman" w:cs="Times New Roman"/>
          <w:sz w:val="28"/>
          <w:szCs w:val="28"/>
        </w:rPr>
        <w:t>Аскарбий</w:t>
      </w:r>
      <w:proofErr w:type="spellEnd"/>
      <w:r w:rsidRPr="001724DE">
        <w:rPr>
          <w:rFonts w:ascii="Times New Roman" w:hAnsi="Times New Roman" w:cs="Times New Roman"/>
          <w:sz w:val="28"/>
          <w:szCs w:val="28"/>
        </w:rPr>
        <w:t xml:space="preserve"> </w:t>
      </w:r>
      <w:proofErr w:type="spellStart"/>
      <w:r w:rsidRPr="001724DE">
        <w:rPr>
          <w:rFonts w:ascii="Times New Roman" w:hAnsi="Times New Roman" w:cs="Times New Roman"/>
          <w:sz w:val="28"/>
          <w:szCs w:val="28"/>
        </w:rPr>
        <w:t>Кулов</w:t>
      </w:r>
      <w:proofErr w:type="spellEnd"/>
      <w:r w:rsidRPr="001724DE">
        <w:rPr>
          <w:rFonts w:ascii="Times New Roman" w:hAnsi="Times New Roman" w:cs="Times New Roman"/>
          <w:sz w:val="28"/>
          <w:szCs w:val="28"/>
        </w:rPr>
        <w:t>. - 2019 год станет годом дальнейшего развития системы ПФР. Нам предстоит реализация целого ряда изменений в пенсионном законодательстве и вытекающая отсюда серьезная, широкомасштабная информационно-разъяснительная работа. Однако, как и прежде, основной задачей для нас остается предельно квалифицированное и внимательное отношение к гражданам. Нужно разобраться в каждой личной ситуации, оказать необходимую услугу своевременно и качественно, - сказал в заключение управляющий региональным Отделением ПФР.</w:t>
      </w:r>
    </w:p>
    <w:p w:rsidR="001724DE" w:rsidRPr="001724DE" w:rsidRDefault="001724DE" w:rsidP="001724DE">
      <w:pPr>
        <w:spacing w:before="240" w:after="0" w:line="240" w:lineRule="auto"/>
        <w:jc w:val="both"/>
        <w:rPr>
          <w:rFonts w:ascii="Times New Roman" w:hAnsi="Times New Roman" w:cs="Times New Roman"/>
          <w:sz w:val="28"/>
          <w:szCs w:val="28"/>
        </w:rPr>
      </w:pPr>
      <w:proofErr w:type="gramStart"/>
      <w:r w:rsidRPr="001724DE">
        <w:rPr>
          <w:rFonts w:ascii="Times New Roman" w:hAnsi="Times New Roman" w:cs="Times New Roman"/>
          <w:sz w:val="28"/>
          <w:szCs w:val="28"/>
        </w:rPr>
        <w:t xml:space="preserve">В ходе совещания слово было предоставлено Министру труда и социального развития республики </w:t>
      </w:r>
      <w:proofErr w:type="spellStart"/>
      <w:r w:rsidRPr="001724DE">
        <w:rPr>
          <w:rFonts w:ascii="Times New Roman" w:hAnsi="Times New Roman" w:cs="Times New Roman"/>
          <w:sz w:val="28"/>
          <w:szCs w:val="28"/>
        </w:rPr>
        <w:t>Джанбечу</w:t>
      </w:r>
      <w:proofErr w:type="spellEnd"/>
      <w:r w:rsidRPr="001724DE">
        <w:rPr>
          <w:rFonts w:ascii="Times New Roman" w:hAnsi="Times New Roman" w:cs="Times New Roman"/>
          <w:sz w:val="28"/>
          <w:szCs w:val="28"/>
        </w:rPr>
        <w:t xml:space="preserve"> Мирзе, который отметил, что перед Министерством труда и социального развития Адыгеи и Отделением ПФР по Республике Адыгея стоит ряд общих задач, таких как укрепление материально-технической базы социальных учреждений, обучение компьютерной грамотности пенсионеров, наполнение базы ЕГИССО и других, а также выразил уверенность, что эти задачи совместными усилиями двух</w:t>
      </w:r>
      <w:proofErr w:type="gramEnd"/>
      <w:r w:rsidRPr="001724DE">
        <w:rPr>
          <w:rFonts w:ascii="Times New Roman" w:hAnsi="Times New Roman" w:cs="Times New Roman"/>
          <w:sz w:val="28"/>
          <w:szCs w:val="28"/>
        </w:rPr>
        <w:t xml:space="preserve"> ведомств будут решены успешно.</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В заключение своего выступления Министр труда и социального развития Адыгеи поблагодарил всех сотрудников территориальных органов ПФР за постоянную заботу о старшем поколении и отметил, что этот труд неоценим.</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lastRenderedPageBreak/>
        <w:t>Далее, участники совещания перешли к подведению итогов деятельности территориальных органов ПФР в Адыгее за 2018 год.</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По данным на 31 декабря 2018 года, численность пенсионеров в Республике Адыгея составила </w:t>
      </w:r>
      <w:r w:rsidRPr="001724DE">
        <w:rPr>
          <w:rStyle w:val="a4"/>
          <w:rFonts w:ascii="Times New Roman" w:hAnsi="Times New Roman" w:cs="Times New Roman"/>
          <w:sz w:val="28"/>
          <w:szCs w:val="28"/>
        </w:rPr>
        <w:t>128 608</w:t>
      </w:r>
      <w:r w:rsidRPr="001724DE">
        <w:rPr>
          <w:rFonts w:ascii="Times New Roman" w:hAnsi="Times New Roman" w:cs="Times New Roman"/>
          <w:sz w:val="28"/>
          <w:szCs w:val="28"/>
        </w:rPr>
        <w:t> человек</w:t>
      </w:r>
      <w:r w:rsidRPr="001724DE">
        <w:rPr>
          <w:rStyle w:val="a4"/>
          <w:rFonts w:ascii="Times New Roman" w:hAnsi="Times New Roman" w:cs="Times New Roman"/>
          <w:sz w:val="28"/>
          <w:szCs w:val="28"/>
        </w:rPr>
        <w:t xml:space="preserve">, </w:t>
      </w:r>
      <w:r w:rsidRPr="001724DE">
        <w:rPr>
          <w:rFonts w:ascii="Times New Roman" w:hAnsi="Times New Roman" w:cs="Times New Roman"/>
          <w:sz w:val="28"/>
          <w:szCs w:val="28"/>
        </w:rPr>
        <w:t>что по сравнению с данными на 31 декабря 2017 года больше на</w:t>
      </w:r>
      <w:r w:rsidRPr="001724DE">
        <w:rPr>
          <w:rStyle w:val="a4"/>
          <w:rFonts w:ascii="Times New Roman" w:hAnsi="Times New Roman" w:cs="Times New Roman"/>
          <w:sz w:val="28"/>
          <w:szCs w:val="28"/>
        </w:rPr>
        <w:t xml:space="preserve"> 1 206 </w:t>
      </w:r>
      <w:r w:rsidRPr="001724DE">
        <w:rPr>
          <w:rFonts w:ascii="Times New Roman" w:hAnsi="Times New Roman" w:cs="Times New Roman"/>
          <w:sz w:val="28"/>
          <w:szCs w:val="28"/>
        </w:rPr>
        <w:t>человек</w:t>
      </w:r>
      <w:r w:rsidRPr="001724DE">
        <w:rPr>
          <w:rStyle w:val="a4"/>
          <w:rFonts w:ascii="Times New Roman" w:hAnsi="Times New Roman" w:cs="Times New Roman"/>
          <w:sz w:val="28"/>
          <w:szCs w:val="28"/>
        </w:rPr>
        <w:t xml:space="preserve">. </w:t>
      </w:r>
      <w:r w:rsidRPr="001724DE">
        <w:rPr>
          <w:rFonts w:ascii="Times New Roman" w:hAnsi="Times New Roman" w:cs="Times New Roman"/>
          <w:sz w:val="28"/>
          <w:szCs w:val="28"/>
        </w:rPr>
        <w:t xml:space="preserve">Из них работающих пенсионеров – </w:t>
      </w:r>
      <w:r w:rsidRPr="001724DE">
        <w:rPr>
          <w:rStyle w:val="a4"/>
          <w:rFonts w:ascii="Times New Roman" w:hAnsi="Times New Roman" w:cs="Times New Roman"/>
          <w:sz w:val="28"/>
          <w:szCs w:val="28"/>
        </w:rPr>
        <w:t>25 731 </w:t>
      </w:r>
      <w:r w:rsidRPr="001724DE">
        <w:rPr>
          <w:rFonts w:ascii="Times New Roman" w:hAnsi="Times New Roman" w:cs="Times New Roman"/>
          <w:sz w:val="28"/>
          <w:szCs w:val="28"/>
        </w:rPr>
        <w:t xml:space="preserve">человек, или </w:t>
      </w:r>
      <w:r w:rsidRPr="001724DE">
        <w:rPr>
          <w:rStyle w:val="a4"/>
          <w:rFonts w:ascii="Times New Roman" w:hAnsi="Times New Roman" w:cs="Times New Roman"/>
          <w:sz w:val="28"/>
          <w:szCs w:val="28"/>
        </w:rPr>
        <w:t>20,0%.</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В 2018 году страховые пенсии у </w:t>
      </w:r>
      <w:r w:rsidRPr="001724DE">
        <w:rPr>
          <w:rStyle w:val="a4"/>
          <w:rFonts w:ascii="Times New Roman" w:hAnsi="Times New Roman" w:cs="Times New Roman"/>
          <w:sz w:val="28"/>
          <w:szCs w:val="28"/>
        </w:rPr>
        <w:t>102 877</w:t>
      </w:r>
      <w:r w:rsidRPr="001724DE">
        <w:rPr>
          <w:rFonts w:ascii="Times New Roman" w:hAnsi="Times New Roman" w:cs="Times New Roman"/>
          <w:sz w:val="28"/>
          <w:szCs w:val="28"/>
        </w:rPr>
        <w:t xml:space="preserve"> неработающих пенсионеров были увеличены на </w:t>
      </w:r>
      <w:r w:rsidRPr="001724DE">
        <w:rPr>
          <w:rStyle w:val="a4"/>
          <w:rFonts w:ascii="Times New Roman" w:hAnsi="Times New Roman" w:cs="Times New Roman"/>
          <w:sz w:val="28"/>
          <w:szCs w:val="28"/>
        </w:rPr>
        <w:t>3,7%</w:t>
      </w:r>
      <w:r w:rsidRPr="001724DE">
        <w:rPr>
          <w:rFonts w:ascii="Times New Roman" w:hAnsi="Times New Roman" w:cs="Times New Roman"/>
          <w:sz w:val="28"/>
          <w:szCs w:val="28"/>
        </w:rPr>
        <w:t xml:space="preserve">. В августе 2018 года была проведена ежегодная корректировка страховых пенсий работавших в 2017 году пенсионеров. Пенсии по государственному пенсионному обеспечению, в том числе социальные, с 1 апреля 2018 года были проиндексированы на </w:t>
      </w:r>
      <w:r w:rsidRPr="001724DE">
        <w:rPr>
          <w:rStyle w:val="a4"/>
          <w:rFonts w:ascii="Times New Roman" w:hAnsi="Times New Roman" w:cs="Times New Roman"/>
          <w:sz w:val="28"/>
          <w:szCs w:val="28"/>
        </w:rPr>
        <w:t>2,9%</w:t>
      </w:r>
      <w:r w:rsidRPr="001724DE">
        <w:rPr>
          <w:rFonts w:ascii="Times New Roman" w:hAnsi="Times New Roman" w:cs="Times New Roman"/>
          <w:sz w:val="28"/>
          <w:szCs w:val="28"/>
        </w:rPr>
        <w:t>.</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С 1 февраля на </w:t>
      </w:r>
      <w:r w:rsidRPr="001724DE">
        <w:rPr>
          <w:rStyle w:val="a4"/>
          <w:rFonts w:ascii="Times New Roman" w:hAnsi="Times New Roman" w:cs="Times New Roman"/>
          <w:sz w:val="28"/>
          <w:szCs w:val="28"/>
        </w:rPr>
        <w:t>2,5%</w:t>
      </w:r>
      <w:r w:rsidRPr="001724DE">
        <w:rPr>
          <w:rFonts w:ascii="Times New Roman" w:hAnsi="Times New Roman" w:cs="Times New Roman"/>
          <w:sz w:val="28"/>
          <w:szCs w:val="28"/>
        </w:rPr>
        <w:t xml:space="preserve"> проиндексирована ежемесячная денежная выплата для федеральных льготников. На 31 декабря 2018 года их в республике насчитывается </w:t>
      </w:r>
      <w:r w:rsidRPr="001724DE">
        <w:rPr>
          <w:rStyle w:val="a4"/>
          <w:rFonts w:ascii="Times New Roman" w:hAnsi="Times New Roman" w:cs="Times New Roman"/>
          <w:sz w:val="28"/>
          <w:szCs w:val="28"/>
        </w:rPr>
        <w:t>42 676</w:t>
      </w:r>
      <w:r w:rsidRPr="001724DE">
        <w:rPr>
          <w:rFonts w:ascii="Times New Roman" w:hAnsi="Times New Roman" w:cs="Times New Roman"/>
          <w:sz w:val="28"/>
          <w:szCs w:val="28"/>
        </w:rPr>
        <w:t xml:space="preserve"> – участников ВОВ, инвалидов, включая детей-инвалидов, бывших несовершеннолетних узников фашизма, лиц, подвергшихся воздействию радиации вследствие радиационных аварий и ядерных испытаний и т.д.</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С 1 января 2019 года страховые пенсии (включая фиксированную выплату) неработающих пенсионеров увеличилась на </w:t>
      </w:r>
      <w:r w:rsidRPr="001724DE">
        <w:rPr>
          <w:rStyle w:val="a4"/>
          <w:rFonts w:ascii="Times New Roman" w:hAnsi="Times New Roman" w:cs="Times New Roman"/>
          <w:sz w:val="28"/>
          <w:szCs w:val="28"/>
        </w:rPr>
        <w:t>7,05%.</w:t>
      </w:r>
      <w:r w:rsidRPr="001724DE">
        <w:rPr>
          <w:rFonts w:ascii="Times New Roman" w:hAnsi="Times New Roman" w:cs="Times New Roman"/>
          <w:sz w:val="28"/>
          <w:szCs w:val="28"/>
        </w:rPr>
        <w:t xml:space="preserve"> Размер фиксированной выплаты после индексации составляет </w:t>
      </w:r>
      <w:r w:rsidRPr="001724DE">
        <w:rPr>
          <w:rStyle w:val="a4"/>
          <w:rFonts w:ascii="Times New Roman" w:hAnsi="Times New Roman" w:cs="Times New Roman"/>
          <w:sz w:val="28"/>
          <w:szCs w:val="28"/>
        </w:rPr>
        <w:t>5 334,2</w:t>
      </w:r>
      <w:r w:rsidRPr="001724DE">
        <w:rPr>
          <w:rFonts w:ascii="Times New Roman" w:hAnsi="Times New Roman" w:cs="Times New Roman"/>
          <w:sz w:val="28"/>
          <w:szCs w:val="28"/>
        </w:rPr>
        <w:t xml:space="preserve"> руб. в месяц, стоимость пенсионного балла - </w:t>
      </w:r>
      <w:r w:rsidRPr="001724DE">
        <w:rPr>
          <w:rStyle w:val="a4"/>
          <w:rFonts w:ascii="Times New Roman" w:hAnsi="Times New Roman" w:cs="Times New Roman"/>
          <w:sz w:val="28"/>
          <w:szCs w:val="28"/>
        </w:rPr>
        <w:t>87,24</w:t>
      </w:r>
      <w:r w:rsidRPr="001724DE">
        <w:rPr>
          <w:rFonts w:ascii="Times New Roman" w:hAnsi="Times New Roman" w:cs="Times New Roman"/>
          <w:sz w:val="28"/>
          <w:szCs w:val="28"/>
        </w:rPr>
        <w:t xml:space="preserve"> руб. Среднегодовой размер страховой пенсии по старости в республике в итоге вырос до </w:t>
      </w:r>
      <w:r w:rsidRPr="001724DE">
        <w:rPr>
          <w:rStyle w:val="a4"/>
          <w:rFonts w:ascii="Times New Roman" w:hAnsi="Times New Roman" w:cs="Times New Roman"/>
          <w:sz w:val="28"/>
          <w:szCs w:val="28"/>
        </w:rPr>
        <w:t>13 205</w:t>
      </w:r>
      <w:r w:rsidRPr="001724DE">
        <w:rPr>
          <w:rFonts w:ascii="Times New Roman" w:hAnsi="Times New Roman" w:cs="Times New Roman"/>
          <w:sz w:val="28"/>
          <w:szCs w:val="28"/>
        </w:rPr>
        <w:t xml:space="preserve"> руб.</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В рамках реализации программы материнского капитала региональным Отделением Пенсионного фонда в 2018 году выдано </w:t>
      </w:r>
      <w:r w:rsidRPr="001724DE">
        <w:rPr>
          <w:rStyle w:val="a4"/>
          <w:rFonts w:ascii="Times New Roman" w:hAnsi="Times New Roman" w:cs="Times New Roman"/>
          <w:sz w:val="28"/>
          <w:szCs w:val="28"/>
        </w:rPr>
        <w:t xml:space="preserve">1 987 </w:t>
      </w:r>
      <w:r w:rsidRPr="001724DE">
        <w:rPr>
          <w:rFonts w:ascii="Times New Roman" w:hAnsi="Times New Roman" w:cs="Times New Roman"/>
          <w:sz w:val="28"/>
          <w:szCs w:val="28"/>
        </w:rPr>
        <w:t xml:space="preserve">сертификатов на материнский капитал, принято  </w:t>
      </w:r>
      <w:r w:rsidRPr="001724DE">
        <w:rPr>
          <w:rStyle w:val="a4"/>
          <w:rFonts w:ascii="Times New Roman" w:hAnsi="Times New Roman" w:cs="Times New Roman"/>
          <w:sz w:val="28"/>
          <w:szCs w:val="28"/>
        </w:rPr>
        <w:t xml:space="preserve">2 408 </w:t>
      </w:r>
      <w:r w:rsidRPr="001724DE">
        <w:rPr>
          <w:rFonts w:ascii="Times New Roman" w:hAnsi="Times New Roman" w:cs="Times New Roman"/>
          <w:sz w:val="28"/>
          <w:szCs w:val="28"/>
        </w:rPr>
        <w:t xml:space="preserve">заявлений о распоряжении средствами </w:t>
      </w:r>
      <w:proofErr w:type="gramStart"/>
      <w:r w:rsidRPr="001724DE">
        <w:rPr>
          <w:rFonts w:ascii="Times New Roman" w:hAnsi="Times New Roman" w:cs="Times New Roman"/>
          <w:sz w:val="28"/>
          <w:szCs w:val="28"/>
        </w:rPr>
        <w:t>М(</w:t>
      </w:r>
      <w:proofErr w:type="gramEnd"/>
      <w:r w:rsidRPr="001724DE">
        <w:rPr>
          <w:rFonts w:ascii="Times New Roman" w:hAnsi="Times New Roman" w:cs="Times New Roman"/>
          <w:sz w:val="28"/>
          <w:szCs w:val="28"/>
        </w:rPr>
        <w:t>С)К.</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Наибольшую часть распоряжений по материнскому капиталу, как и всегда, составили заявления об улучшении жилищных условий. Их доля в общем объеме принятых заявлений составила </w:t>
      </w:r>
      <w:r w:rsidRPr="001724DE">
        <w:rPr>
          <w:rStyle w:val="a4"/>
          <w:rFonts w:ascii="Times New Roman" w:hAnsi="Times New Roman" w:cs="Times New Roman"/>
          <w:sz w:val="28"/>
          <w:szCs w:val="28"/>
        </w:rPr>
        <w:t>89,3%</w:t>
      </w:r>
      <w:r w:rsidRPr="001724DE">
        <w:rPr>
          <w:rFonts w:ascii="Times New Roman" w:hAnsi="Times New Roman" w:cs="Times New Roman"/>
          <w:sz w:val="28"/>
          <w:szCs w:val="28"/>
        </w:rPr>
        <w:t>.</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Несмотря на то, что жилищные вопросы остаются главной статьей расходов по материнскому капиталу, все больше семей в республике отдают предпочтение использованию средств на обучение детей. Рост распоряжений на оплату образовательных услуг помимо прочего объясняется еще и заработавшими с начала 2018 года поправками к программе, которые сняли трехлетнее ограничение по использованию средств на дошкольное обучение детей, позволив семьям направлять деньги сразу после оформления сертификата.</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Еще одним новым направлением материнского капитала в прошлом году стали ежемесячные выплаты для семей с низкими доходами. Право на них получили семьи, в которых второй ребенок появился с 1 января 2018 года и  в которых размер дохода на одного члена семьи вместе с рожденным (усыновленным) ребенком составляет ниже 1,5-кратной величины прожиточного минимума трудоспособного гражданина, установленного в регионе проживания во 2-м квартале предшествующего года.</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На 31 декабря 2018 года с заявлениями на получение таких выплат из средств </w:t>
      </w:r>
      <w:proofErr w:type="gramStart"/>
      <w:r w:rsidRPr="001724DE">
        <w:rPr>
          <w:rFonts w:ascii="Times New Roman" w:hAnsi="Times New Roman" w:cs="Times New Roman"/>
          <w:sz w:val="28"/>
          <w:szCs w:val="28"/>
        </w:rPr>
        <w:t>М(</w:t>
      </w:r>
      <w:proofErr w:type="gramEnd"/>
      <w:r w:rsidRPr="001724DE">
        <w:rPr>
          <w:rFonts w:ascii="Times New Roman" w:hAnsi="Times New Roman" w:cs="Times New Roman"/>
          <w:sz w:val="28"/>
          <w:szCs w:val="28"/>
        </w:rPr>
        <w:t>С)К в территориальные органы ПФР в Адыгее обратилось</w:t>
      </w:r>
      <w:r w:rsidRPr="001724DE">
        <w:rPr>
          <w:rStyle w:val="a4"/>
          <w:rFonts w:ascii="Times New Roman" w:hAnsi="Times New Roman" w:cs="Times New Roman"/>
          <w:sz w:val="28"/>
          <w:szCs w:val="28"/>
        </w:rPr>
        <w:t xml:space="preserve"> 62 </w:t>
      </w:r>
      <w:r w:rsidRPr="001724DE">
        <w:rPr>
          <w:rFonts w:ascii="Times New Roman" w:hAnsi="Times New Roman" w:cs="Times New Roman"/>
          <w:sz w:val="28"/>
          <w:szCs w:val="28"/>
        </w:rPr>
        <w:t>семьи.</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Всего, с начала действия программы материнского капитала, число выданных в регионе сертификатов достигло </w:t>
      </w:r>
      <w:r w:rsidRPr="001724DE">
        <w:rPr>
          <w:rStyle w:val="a4"/>
          <w:rFonts w:ascii="Times New Roman" w:hAnsi="Times New Roman" w:cs="Times New Roman"/>
          <w:sz w:val="28"/>
          <w:szCs w:val="28"/>
        </w:rPr>
        <w:t>30 318</w:t>
      </w:r>
      <w:r w:rsidRPr="001724DE">
        <w:rPr>
          <w:rFonts w:ascii="Times New Roman" w:hAnsi="Times New Roman" w:cs="Times New Roman"/>
          <w:sz w:val="28"/>
          <w:szCs w:val="28"/>
        </w:rPr>
        <w:t>.</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Граждане стабильно высоко оценивают качество услуг, оказываемых Пенсионным фондом России. Об этом свидетельствует статистика публичной системы «Ваш контроль».  Так, уровень удовлетворенности жителей нашего региона качеством оказания услуг специалистами территориальных органов ПФР в Адыгее в 2018 году составил </w:t>
      </w:r>
      <w:r w:rsidRPr="001724DE">
        <w:rPr>
          <w:rStyle w:val="a4"/>
          <w:rFonts w:ascii="Times New Roman" w:hAnsi="Times New Roman" w:cs="Times New Roman"/>
          <w:sz w:val="28"/>
          <w:szCs w:val="28"/>
        </w:rPr>
        <w:t>99,27%</w:t>
      </w:r>
      <w:r w:rsidRPr="001724DE">
        <w:rPr>
          <w:rFonts w:ascii="Times New Roman" w:hAnsi="Times New Roman" w:cs="Times New Roman"/>
          <w:sz w:val="28"/>
          <w:szCs w:val="28"/>
        </w:rPr>
        <w:t>.</w:t>
      </w:r>
    </w:p>
    <w:p w:rsidR="001724DE" w:rsidRPr="001724DE" w:rsidRDefault="001724DE" w:rsidP="001724DE">
      <w:pPr>
        <w:spacing w:before="240" w:after="0" w:line="240" w:lineRule="auto"/>
        <w:jc w:val="both"/>
        <w:rPr>
          <w:rFonts w:ascii="Times New Roman" w:hAnsi="Times New Roman" w:cs="Times New Roman"/>
          <w:sz w:val="28"/>
          <w:szCs w:val="28"/>
        </w:rPr>
      </w:pPr>
      <w:proofErr w:type="gramStart"/>
      <w:r w:rsidRPr="001724DE">
        <w:rPr>
          <w:rFonts w:ascii="Times New Roman" w:hAnsi="Times New Roman" w:cs="Times New Roman"/>
          <w:sz w:val="28"/>
          <w:szCs w:val="28"/>
        </w:rPr>
        <w:t>Среди приоритетных задач, стоящих в 2019 году перед Отделением ПФР по Республике Адыгея и подведомственными ему территориальными органами, названы: проведение всех запланированных индексаций пенсий и социальных выплат; реализация новых положений пенсионного законодательства, вступивших в силу с нового года, и соответствующая информационно-разъяснительная работа;</w:t>
      </w:r>
      <w:proofErr w:type="gramEnd"/>
      <w:r w:rsidRPr="001724DE">
        <w:rPr>
          <w:rFonts w:ascii="Times New Roman" w:hAnsi="Times New Roman" w:cs="Times New Roman"/>
          <w:sz w:val="28"/>
          <w:szCs w:val="28"/>
        </w:rPr>
        <w:t xml:space="preserve"> </w:t>
      </w:r>
      <w:proofErr w:type="gramStart"/>
      <w:r w:rsidRPr="001724DE">
        <w:rPr>
          <w:rFonts w:ascii="Times New Roman" w:hAnsi="Times New Roman" w:cs="Times New Roman"/>
          <w:sz w:val="28"/>
          <w:szCs w:val="28"/>
        </w:rPr>
        <w:t>выявление лиц, имеющих право досрочного выхода на пенсию по новым основаниям: многодетные матери с тремя и четырьмя детьми, лица с высоким стажем (37 лет для женщин и 42 года для мужчин); уточнение, выявление лиц, имеющих 30 лет стажа в сельском хозяйстве, в целях проведения перерасчёта с учётом повышения фиксированной выплаты к страховой пенсии;</w:t>
      </w:r>
      <w:proofErr w:type="gramEnd"/>
      <w:r w:rsidRPr="001724DE">
        <w:rPr>
          <w:rFonts w:ascii="Times New Roman" w:hAnsi="Times New Roman" w:cs="Times New Roman"/>
          <w:sz w:val="28"/>
          <w:szCs w:val="28"/>
        </w:rPr>
        <w:t xml:space="preserve"> обеспечение перерасчёта страховых пенсий пенсионеров со следующего после прекращения работы месяца; обеспечение своевременного учёта пенсионных прав граждан; реализация федеральных проектов ФРИ и ЕГИССО; проведение информационно-разъяснительной работы о правилах формирования пенсионных прав, правах на социальные выплаты и пособия, формирование понимания личной ответственности гражданина за своё будущее пенсионное обеспечение.</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В ходе  мероприятия состоялась торжественная церемония награждения отличившихся в труде сотрудников и начальников лучших территориальных органов ПФР по итогам работы за 2018 год.</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Так, в соответствии с приказом Министерства труда и социального развития Республики Адыгея от 18.02.2019 №38 Почетной грамотой Министерства труда и социального развития Республики Адыгея за многолетний добросовестный труд и по итогам работы за 2018 год награждены:</w:t>
      </w:r>
    </w:p>
    <w:tbl>
      <w:tblPr>
        <w:tblW w:w="0" w:type="auto"/>
        <w:tblCellSpacing w:w="15" w:type="dxa"/>
        <w:tblCellMar>
          <w:top w:w="15" w:type="dxa"/>
          <w:left w:w="15" w:type="dxa"/>
          <w:bottom w:w="15" w:type="dxa"/>
          <w:right w:w="15" w:type="dxa"/>
        </w:tblCellMar>
        <w:tblLook w:val="04A0"/>
      </w:tblPr>
      <w:tblGrid>
        <w:gridCol w:w="9445"/>
      </w:tblGrid>
      <w:tr w:rsidR="001724DE" w:rsidRPr="001724DE" w:rsidTr="001724DE">
        <w:trPr>
          <w:tblCellSpacing w:w="15" w:type="dxa"/>
        </w:trPr>
        <w:tc>
          <w:tcPr>
            <w:tcW w:w="0" w:type="auto"/>
            <w:vAlign w:val="center"/>
            <w:hideMark/>
          </w:tcPr>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1) </w:t>
            </w:r>
            <w:r w:rsidRPr="001724DE">
              <w:rPr>
                <w:rStyle w:val="a4"/>
                <w:rFonts w:ascii="Times New Roman" w:hAnsi="Times New Roman" w:cs="Times New Roman"/>
                <w:sz w:val="28"/>
                <w:szCs w:val="28"/>
              </w:rPr>
              <w:t>Башлыкова Наталья Евгеньевна</w:t>
            </w:r>
            <w:r w:rsidRPr="001724DE">
              <w:rPr>
                <w:rFonts w:ascii="Times New Roman" w:hAnsi="Times New Roman" w:cs="Times New Roman"/>
                <w:sz w:val="28"/>
                <w:szCs w:val="28"/>
              </w:rPr>
              <w:t xml:space="preserve"> – заместитель руководителя  клиентской службы (на правах отдела)  УПФР в городе Майкопе Республики Адыгея;</w:t>
            </w:r>
          </w:p>
        </w:tc>
      </w:tr>
      <w:tr w:rsidR="001724DE" w:rsidRPr="001724DE" w:rsidTr="001724DE">
        <w:trPr>
          <w:tblCellSpacing w:w="15" w:type="dxa"/>
        </w:trPr>
        <w:tc>
          <w:tcPr>
            <w:tcW w:w="0" w:type="auto"/>
            <w:vAlign w:val="center"/>
            <w:hideMark/>
          </w:tcPr>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2) </w:t>
            </w:r>
            <w:proofErr w:type="spellStart"/>
            <w:r w:rsidRPr="001724DE">
              <w:rPr>
                <w:rStyle w:val="a4"/>
                <w:rFonts w:ascii="Times New Roman" w:hAnsi="Times New Roman" w:cs="Times New Roman"/>
                <w:sz w:val="28"/>
                <w:szCs w:val="28"/>
              </w:rPr>
              <w:t>Ганежукова</w:t>
            </w:r>
            <w:proofErr w:type="spellEnd"/>
            <w:r w:rsidRPr="001724DE">
              <w:rPr>
                <w:rStyle w:val="a4"/>
                <w:rFonts w:ascii="Times New Roman" w:hAnsi="Times New Roman" w:cs="Times New Roman"/>
                <w:sz w:val="28"/>
                <w:szCs w:val="28"/>
              </w:rPr>
              <w:t xml:space="preserve"> Аида Руслановна</w:t>
            </w:r>
            <w:r w:rsidRPr="001724DE">
              <w:rPr>
                <w:rFonts w:ascii="Times New Roman" w:hAnsi="Times New Roman" w:cs="Times New Roman"/>
                <w:sz w:val="28"/>
                <w:szCs w:val="28"/>
              </w:rPr>
              <w:t xml:space="preserve"> – главный специалист-эксперт отдела назначения, перерасчета, выплаты пенсий и оценки пенсионных </w:t>
            </w:r>
            <w:proofErr w:type="gramStart"/>
            <w:r w:rsidRPr="001724DE">
              <w:rPr>
                <w:rFonts w:ascii="Times New Roman" w:hAnsi="Times New Roman" w:cs="Times New Roman"/>
                <w:sz w:val="28"/>
                <w:szCs w:val="28"/>
              </w:rPr>
              <w:t>прав</w:t>
            </w:r>
            <w:proofErr w:type="gramEnd"/>
            <w:r w:rsidRPr="001724DE">
              <w:rPr>
                <w:rFonts w:ascii="Times New Roman" w:hAnsi="Times New Roman" w:cs="Times New Roman"/>
                <w:sz w:val="28"/>
                <w:szCs w:val="28"/>
              </w:rPr>
              <w:t xml:space="preserve"> застрахованных лиц УПФР в Красногвардейском районе Республики Адыгея;  </w:t>
            </w:r>
          </w:p>
        </w:tc>
      </w:tr>
      <w:tr w:rsidR="001724DE" w:rsidRPr="001724DE" w:rsidTr="001724DE">
        <w:trPr>
          <w:tblCellSpacing w:w="15" w:type="dxa"/>
        </w:trPr>
        <w:tc>
          <w:tcPr>
            <w:tcW w:w="0" w:type="auto"/>
            <w:vAlign w:val="center"/>
            <w:hideMark/>
          </w:tcPr>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3) </w:t>
            </w:r>
            <w:proofErr w:type="spellStart"/>
            <w:r w:rsidRPr="001724DE">
              <w:rPr>
                <w:rStyle w:val="a4"/>
                <w:rFonts w:ascii="Times New Roman" w:hAnsi="Times New Roman" w:cs="Times New Roman"/>
                <w:sz w:val="28"/>
                <w:szCs w:val="28"/>
              </w:rPr>
              <w:t>Хаджебиекова</w:t>
            </w:r>
            <w:proofErr w:type="spellEnd"/>
            <w:r w:rsidRPr="001724DE">
              <w:rPr>
                <w:rStyle w:val="a4"/>
                <w:rFonts w:ascii="Times New Roman" w:hAnsi="Times New Roman" w:cs="Times New Roman"/>
                <w:sz w:val="28"/>
                <w:szCs w:val="28"/>
              </w:rPr>
              <w:t xml:space="preserve"> Светлана Адамовна</w:t>
            </w:r>
            <w:r w:rsidRPr="001724DE">
              <w:rPr>
                <w:rFonts w:ascii="Times New Roman" w:hAnsi="Times New Roman" w:cs="Times New Roman"/>
                <w:sz w:val="28"/>
                <w:szCs w:val="28"/>
              </w:rPr>
              <w:t xml:space="preserve"> – руководитель группы персонифицированного учета и взаимодействия со страхователями Управления ПФР  в </w:t>
            </w:r>
            <w:proofErr w:type="spellStart"/>
            <w:r w:rsidRPr="001724DE">
              <w:rPr>
                <w:rFonts w:ascii="Times New Roman" w:hAnsi="Times New Roman" w:cs="Times New Roman"/>
                <w:sz w:val="28"/>
                <w:szCs w:val="28"/>
              </w:rPr>
              <w:t>Теучежском</w:t>
            </w:r>
            <w:proofErr w:type="spellEnd"/>
            <w:r w:rsidRPr="001724DE">
              <w:rPr>
                <w:rFonts w:ascii="Times New Roman" w:hAnsi="Times New Roman" w:cs="Times New Roman"/>
                <w:sz w:val="28"/>
                <w:szCs w:val="28"/>
              </w:rPr>
              <w:t xml:space="preserve"> районе Республики Адыгея;  </w:t>
            </w:r>
          </w:p>
        </w:tc>
      </w:tr>
      <w:tr w:rsidR="001724DE" w:rsidRPr="001724DE" w:rsidTr="001724DE">
        <w:trPr>
          <w:tblCellSpacing w:w="15" w:type="dxa"/>
        </w:trPr>
        <w:tc>
          <w:tcPr>
            <w:tcW w:w="0" w:type="auto"/>
            <w:vAlign w:val="center"/>
            <w:hideMark/>
          </w:tcPr>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4) </w:t>
            </w:r>
            <w:r w:rsidRPr="001724DE">
              <w:rPr>
                <w:rStyle w:val="a4"/>
                <w:rFonts w:ascii="Times New Roman" w:hAnsi="Times New Roman" w:cs="Times New Roman"/>
                <w:sz w:val="28"/>
                <w:szCs w:val="28"/>
              </w:rPr>
              <w:t xml:space="preserve">Шумен </w:t>
            </w:r>
            <w:proofErr w:type="spellStart"/>
            <w:r w:rsidRPr="001724DE">
              <w:rPr>
                <w:rStyle w:val="a4"/>
                <w:rFonts w:ascii="Times New Roman" w:hAnsi="Times New Roman" w:cs="Times New Roman"/>
                <w:sz w:val="28"/>
                <w:szCs w:val="28"/>
              </w:rPr>
              <w:t>Асиет</w:t>
            </w:r>
            <w:proofErr w:type="spellEnd"/>
            <w:r w:rsidRPr="001724DE">
              <w:rPr>
                <w:rStyle w:val="a4"/>
                <w:rFonts w:ascii="Times New Roman" w:hAnsi="Times New Roman" w:cs="Times New Roman"/>
                <w:sz w:val="28"/>
                <w:szCs w:val="28"/>
              </w:rPr>
              <w:t xml:space="preserve"> </w:t>
            </w:r>
            <w:proofErr w:type="spellStart"/>
            <w:r w:rsidRPr="001724DE">
              <w:rPr>
                <w:rStyle w:val="a4"/>
                <w:rFonts w:ascii="Times New Roman" w:hAnsi="Times New Roman" w:cs="Times New Roman"/>
                <w:sz w:val="28"/>
                <w:szCs w:val="28"/>
              </w:rPr>
              <w:t>Кимовна</w:t>
            </w:r>
            <w:proofErr w:type="spellEnd"/>
            <w:r w:rsidRPr="001724DE">
              <w:rPr>
                <w:rFonts w:ascii="Times New Roman" w:hAnsi="Times New Roman" w:cs="Times New Roman"/>
                <w:sz w:val="28"/>
                <w:szCs w:val="28"/>
              </w:rPr>
              <w:t xml:space="preserve">  - ведущий специалист-эксперт  группы назначения, перерасчета, выплаты пенсий и оценки пенсионных </w:t>
            </w:r>
            <w:proofErr w:type="gramStart"/>
            <w:r w:rsidRPr="001724DE">
              <w:rPr>
                <w:rFonts w:ascii="Times New Roman" w:hAnsi="Times New Roman" w:cs="Times New Roman"/>
                <w:sz w:val="28"/>
                <w:szCs w:val="28"/>
              </w:rPr>
              <w:t>прав</w:t>
            </w:r>
            <w:proofErr w:type="gramEnd"/>
            <w:r w:rsidRPr="001724DE">
              <w:rPr>
                <w:rFonts w:ascii="Times New Roman" w:hAnsi="Times New Roman" w:cs="Times New Roman"/>
                <w:sz w:val="28"/>
                <w:szCs w:val="28"/>
              </w:rPr>
              <w:t xml:space="preserve"> застрахованных лиц Отдела  ПФР в городе </w:t>
            </w:r>
            <w:proofErr w:type="spellStart"/>
            <w:r w:rsidRPr="001724DE">
              <w:rPr>
                <w:rFonts w:ascii="Times New Roman" w:hAnsi="Times New Roman" w:cs="Times New Roman"/>
                <w:sz w:val="28"/>
                <w:szCs w:val="28"/>
              </w:rPr>
              <w:t>Адыгейске</w:t>
            </w:r>
            <w:proofErr w:type="spellEnd"/>
            <w:r w:rsidRPr="001724DE">
              <w:rPr>
                <w:rFonts w:ascii="Times New Roman" w:hAnsi="Times New Roman" w:cs="Times New Roman"/>
                <w:sz w:val="28"/>
                <w:szCs w:val="28"/>
              </w:rPr>
              <w:t xml:space="preserve"> Республики Адыгея.</w:t>
            </w:r>
          </w:p>
        </w:tc>
      </w:tr>
    </w:tbl>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Среди территориальных органов ПФР в республике конкурсная комиссия ОПФР по Республике Адыгея во главе с управляющим отделением определила победителей в нескольких номинациях:</w:t>
      </w:r>
    </w:p>
    <w:p w:rsidR="001724DE" w:rsidRPr="001724DE" w:rsidRDefault="001724DE" w:rsidP="001724DE">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724DE">
        <w:rPr>
          <w:rFonts w:ascii="Times New Roman" w:hAnsi="Times New Roman" w:cs="Times New Roman"/>
          <w:sz w:val="28"/>
          <w:szCs w:val="28"/>
        </w:rPr>
        <w:t xml:space="preserve">Дипломом ОПФР по Республике Адыгея с присвоением звания </w:t>
      </w:r>
      <w:r w:rsidRPr="001724DE">
        <w:rPr>
          <w:rStyle w:val="a4"/>
          <w:rFonts w:ascii="Times New Roman" w:hAnsi="Times New Roman" w:cs="Times New Roman"/>
          <w:sz w:val="28"/>
          <w:szCs w:val="28"/>
        </w:rPr>
        <w:t>«Лучшее управление (Отдел) ПФР по вопросам назначения и выплаты пенсий в Республике Адыгея»</w:t>
      </w:r>
      <w:r w:rsidRPr="001724DE">
        <w:rPr>
          <w:rFonts w:ascii="Times New Roman" w:hAnsi="Times New Roman" w:cs="Times New Roman"/>
          <w:sz w:val="28"/>
          <w:szCs w:val="28"/>
        </w:rPr>
        <w:t xml:space="preserve"> награждено Государственное учреждение – Отдел Пенсионного фонда Российской Федерации в </w:t>
      </w:r>
      <w:proofErr w:type="gramStart"/>
      <w:r w:rsidRPr="001724DE">
        <w:rPr>
          <w:rFonts w:ascii="Times New Roman" w:hAnsi="Times New Roman" w:cs="Times New Roman"/>
          <w:sz w:val="28"/>
          <w:szCs w:val="28"/>
        </w:rPr>
        <w:t>г</w:t>
      </w:r>
      <w:proofErr w:type="gramEnd"/>
      <w:r w:rsidRPr="001724DE">
        <w:rPr>
          <w:rFonts w:ascii="Times New Roman" w:hAnsi="Times New Roman" w:cs="Times New Roman"/>
          <w:sz w:val="28"/>
          <w:szCs w:val="28"/>
        </w:rPr>
        <w:t xml:space="preserve">. </w:t>
      </w:r>
      <w:proofErr w:type="spellStart"/>
      <w:r w:rsidRPr="001724DE">
        <w:rPr>
          <w:rFonts w:ascii="Times New Roman" w:hAnsi="Times New Roman" w:cs="Times New Roman"/>
          <w:sz w:val="28"/>
          <w:szCs w:val="28"/>
        </w:rPr>
        <w:t>Адыгейске</w:t>
      </w:r>
      <w:proofErr w:type="spellEnd"/>
      <w:r w:rsidRPr="001724DE">
        <w:rPr>
          <w:rFonts w:ascii="Times New Roman" w:hAnsi="Times New Roman" w:cs="Times New Roman"/>
          <w:sz w:val="28"/>
          <w:szCs w:val="28"/>
        </w:rPr>
        <w:t xml:space="preserve"> Республики Адыгея (начальник отдела ПФР </w:t>
      </w:r>
      <w:proofErr w:type="spellStart"/>
      <w:r w:rsidRPr="001724DE">
        <w:rPr>
          <w:rFonts w:ascii="Times New Roman" w:hAnsi="Times New Roman" w:cs="Times New Roman"/>
          <w:sz w:val="28"/>
          <w:szCs w:val="28"/>
        </w:rPr>
        <w:t>Мугу</w:t>
      </w:r>
      <w:proofErr w:type="spellEnd"/>
      <w:r w:rsidRPr="001724DE">
        <w:rPr>
          <w:rFonts w:ascii="Times New Roman" w:hAnsi="Times New Roman" w:cs="Times New Roman"/>
          <w:sz w:val="28"/>
          <w:szCs w:val="28"/>
        </w:rPr>
        <w:t xml:space="preserve"> Адам </w:t>
      </w:r>
      <w:proofErr w:type="spellStart"/>
      <w:r w:rsidRPr="001724DE">
        <w:rPr>
          <w:rFonts w:ascii="Times New Roman" w:hAnsi="Times New Roman" w:cs="Times New Roman"/>
          <w:sz w:val="28"/>
          <w:szCs w:val="28"/>
        </w:rPr>
        <w:t>Сафербиевич</w:t>
      </w:r>
      <w:proofErr w:type="spellEnd"/>
      <w:r w:rsidRPr="001724DE">
        <w:rPr>
          <w:rFonts w:ascii="Times New Roman" w:hAnsi="Times New Roman" w:cs="Times New Roman"/>
          <w:sz w:val="28"/>
          <w:szCs w:val="28"/>
        </w:rPr>
        <w:t>).</w:t>
      </w:r>
    </w:p>
    <w:p w:rsidR="001724DE" w:rsidRPr="001724DE" w:rsidRDefault="001724DE" w:rsidP="001724DE">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724DE">
        <w:rPr>
          <w:rFonts w:ascii="Times New Roman" w:hAnsi="Times New Roman" w:cs="Times New Roman"/>
          <w:sz w:val="28"/>
          <w:szCs w:val="28"/>
        </w:rPr>
        <w:t xml:space="preserve">Дипломом ОПФР по Республике Адыгея с присвоением звания </w:t>
      </w:r>
      <w:r w:rsidRPr="001724DE">
        <w:rPr>
          <w:rStyle w:val="a4"/>
          <w:rFonts w:ascii="Times New Roman" w:hAnsi="Times New Roman" w:cs="Times New Roman"/>
          <w:sz w:val="28"/>
          <w:szCs w:val="28"/>
        </w:rPr>
        <w:t>«Лучшее управление (Отдел) ПФР по вопросам реализации мер государственной поддержки семей, имеющих детей, в Республике Адыгея»</w:t>
      </w:r>
      <w:r w:rsidRPr="001724DE">
        <w:rPr>
          <w:rFonts w:ascii="Times New Roman" w:hAnsi="Times New Roman" w:cs="Times New Roman"/>
          <w:sz w:val="28"/>
          <w:szCs w:val="28"/>
        </w:rPr>
        <w:t xml:space="preserve"> награждено Государственное учреждение – Управление Пенсионного фонда Российской Федерации в Красногвардейском районе Республики Адыгея (начальник управления ПФР </w:t>
      </w:r>
      <w:proofErr w:type="spellStart"/>
      <w:r w:rsidRPr="001724DE">
        <w:rPr>
          <w:rFonts w:ascii="Times New Roman" w:hAnsi="Times New Roman" w:cs="Times New Roman"/>
          <w:sz w:val="28"/>
          <w:szCs w:val="28"/>
        </w:rPr>
        <w:t>Конокова</w:t>
      </w:r>
      <w:proofErr w:type="spellEnd"/>
      <w:r w:rsidRPr="001724DE">
        <w:rPr>
          <w:rFonts w:ascii="Times New Roman" w:hAnsi="Times New Roman" w:cs="Times New Roman"/>
          <w:sz w:val="28"/>
          <w:szCs w:val="28"/>
        </w:rPr>
        <w:t xml:space="preserve"> Альбина Геннадьевна).</w:t>
      </w:r>
    </w:p>
    <w:p w:rsidR="001724DE" w:rsidRPr="001724DE" w:rsidRDefault="001724DE" w:rsidP="001724DE">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724DE">
        <w:rPr>
          <w:rFonts w:ascii="Times New Roman" w:hAnsi="Times New Roman" w:cs="Times New Roman"/>
          <w:sz w:val="28"/>
          <w:szCs w:val="28"/>
        </w:rPr>
        <w:t xml:space="preserve">Дипломом ОПФР по Республике Адыгея с присвоением звания </w:t>
      </w:r>
      <w:r w:rsidRPr="001724DE">
        <w:rPr>
          <w:rStyle w:val="a4"/>
          <w:rFonts w:ascii="Times New Roman" w:hAnsi="Times New Roman" w:cs="Times New Roman"/>
          <w:sz w:val="28"/>
          <w:szCs w:val="28"/>
        </w:rPr>
        <w:t>«Лучшее управление (Отдел) ПФР по вопросам персонифицированного учёта в Республике Адыгея»</w:t>
      </w:r>
      <w:r w:rsidRPr="001724DE">
        <w:rPr>
          <w:rFonts w:ascii="Times New Roman" w:hAnsi="Times New Roman" w:cs="Times New Roman"/>
          <w:sz w:val="28"/>
          <w:szCs w:val="28"/>
        </w:rPr>
        <w:t xml:space="preserve"> награждено Государственное учреждение – Управление Пенсионного фонда Российской Федерации в </w:t>
      </w:r>
      <w:proofErr w:type="spellStart"/>
      <w:r w:rsidRPr="001724DE">
        <w:rPr>
          <w:rFonts w:ascii="Times New Roman" w:hAnsi="Times New Roman" w:cs="Times New Roman"/>
          <w:sz w:val="28"/>
          <w:szCs w:val="28"/>
        </w:rPr>
        <w:t>Теучежском</w:t>
      </w:r>
      <w:proofErr w:type="spellEnd"/>
      <w:r w:rsidRPr="001724DE">
        <w:rPr>
          <w:rFonts w:ascii="Times New Roman" w:hAnsi="Times New Roman" w:cs="Times New Roman"/>
          <w:sz w:val="28"/>
          <w:szCs w:val="28"/>
        </w:rPr>
        <w:t xml:space="preserve"> районе Республики Адыгея (начальник управления ПФР </w:t>
      </w:r>
      <w:proofErr w:type="spellStart"/>
      <w:r w:rsidRPr="001724DE">
        <w:rPr>
          <w:rFonts w:ascii="Times New Roman" w:hAnsi="Times New Roman" w:cs="Times New Roman"/>
          <w:sz w:val="28"/>
          <w:szCs w:val="28"/>
        </w:rPr>
        <w:t>Тлехурай</w:t>
      </w:r>
      <w:proofErr w:type="spellEnd"/>
      <w:r w:rsidRPr="001724DE">
        <w:rPr>
          <w:rFonts w:ascii="Times New Roman" w:hAnsi="Times New Roman" w:cs="Times New Roman"/>
          <w:sz w:val="28"/>
          <w:szCs w:val="28"/>
        </w:rPr>
        <w:t xml:space="preserve"> </w:t>
      </w:r>
      <w:proofErr w:type="spellStart"/>
      <w:r w:rsidRPr="001724DE">
        <w:rPr>
          <w:rFonts w:ascii="Times New Roman" w:hAnsi="Times New Roman" w:cs="Times New Roman"/>
          <w:sz w:val="28"/>
          <w:szCs w:val="28"/>
        </w:rPr>
        <w:t>Алий</w:t>
      </w:r>
      <w:proofErr w:type="spellEnd"/>
      <w:r w:rsidRPr="001724DE">
        <w:rPr>
          <w:rFonts w:ascii="Times New Roman" w:hAnsi="Times New Roman" w:cs="Times New Roman"/>
          <w:sz w:val="28"/>
          <w:szCs w:val="28"/>
        </w:rPr>
        <w:t xml:space="preserve"> </w:t>
      </w:r>
      <w:proofErr w:type="spellStart"/>
      <w:r w:rsidRPr="001724DE">
        <w:rPr>
          <w:rFonts w:ascii="Times New Roman" w:hAnsi="Times New Roman" w:cs="Times New Roman"/>
          <w:sz w:val="28"/>
          <w:szCs w:val="28"/>
        </w:rPr>
        <w:t>Аскерович</w:t>
      </w:r>
      <w:proofErr w:type="spellEnd"/>
      <w:r w:rsidRPr="001724DE">
        <w:rPr>
          <w:rFonts w:ascii="Times New Roman" w:hAnsi="Times New Roman" w:cs="Times New Roman"/>
          <w:sz w:val="28"/>
          <w:szCs w:val="28"/>
        </w:rPr>
        <w:t>).</w:t>
      </w:r>
    </w:p>
    <w:p w:rsidR="001724DE" w:rsidRPr="001724DE" w:rsidRDefault="001724DE" w:rsidP="001724DE">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724DE">
        <w:rPr>
          <w:rFonts w:ascii="Times New Roman" w:hAnsi="Times New Roman" w:cs="Times New Roman"/>
          <w:sz w:val="28"/>
          <w:szCs w:val="28"/>
        </w:rPr>
        <w:t xml:space="preserve">Дипломом ОПФР по Республике Адыгея с присвоением звания </w:t>
      </w:r>
      <w:r w:rsidRPr="001724DE">
        <w:rPr>
          <w:rStyle w:val="a4"/>
          <w:rFonts w:ascii="Times New Roman" w:hAnsi="Times New Roman" w:cs="Times New Roman"/>
          <w:sz w:val="28"/>
          <w:szCs w:val="28"/>
        </w:rPr>
        <w:t>«Лучшее управление (Отдел) ПФР по вопросам предоставления государственных услуг в Республике Адыгея»</w:t>
      </w:r>
      <w:r w:rsidRPr="001724DE">
        <w:rPr>
          <w:rFonts w:ascii="Times New Roman" w:hAnsi="Times New Roman" w:cs="Times New Roman"/>
          <w:sz w:val="28"/>
          <w:szCs w:val="28"/>
        </w:rPr>
        <w:t xml:space="preserve"> награждено Государственное учреждение – Управление Пенсионного фонда Российской Федерации в </w:t>
      </w:r>
      <w:proofErr w:type="gramStart"/>
      <w:r w:rsidRPr="001724DE">
        <w:rPr>
          <w:rFonts w:ascii="Times New Roman" w:hAnsi="Times New Roman" w:cs="Times New Roman"/>
          <w:sz w:val="28"/>
          <w:szCs w:val="28"/>
        </w:rPr>
        <w:t>г</w:t>
      </w:r>
      <w:proofErr w:type="gramEnd"/>
      <w:r w:rsidRPr="001724DE">
        <w:rPr>
          <w:rFonts w:ascii="Times New Roman" w:hAnsi="Times New Roman" w:cs="Times New Roman"/>
          <w:sz w:val="28"/>
          <w:szCs w:val="28"/>
        </w:rPr>
        <w:t xml:space="preserve">. Майкопе Республики Адыгея (начальник управления ПФР </w:t>
      </w:r>
      <w:proofErr w:type="spellStart"/>
      <w:r w:rsidRPr="001724DE">
        <w:rPr>
          <w:rFonts w:ascii="Times New Roman" w:hAnsi="Times New Roman" w:cs="Times New Roman"/>
          <w:sz w:val="28"/>
          <w:szCs w:val="28"/>
        </w:rPr>
        <w:t>Глобенко</w:t>
      </w:r>
      <w:proofErr w:type="spellEnd"/>
      <w:r w:rsidRPr="001724DE">
        <w:rPr>
          <w:rFonts w:ascii="Times New Roman" w:hAnsi="Times New Roman" w:cs="Times New Roman"/>
          <w:sz w:val="28"/>
          <w:szCs w:val="28"/>
        </w:rPr>
        <w:t xml:space="preserve"> Лариса Николаевна).</w:t>
      </w:r>
    </w:p>
    <w:p w:rsidR="001724DE" w:rsidRPr="001724DE" w:rsidRDefault="001724DE" w:rsidP="001724DE">
      <w:pPr>
        <w:spacing w:before="240" w:after="0" w:line="240" w:lineRule="auto"/>
        <w:jc w:val="both"/>
        <w:rPr>
          <w:rFonts w:ascii="Times New Roman" w:hAnsi="Times New Roman" w:cs="Times New Roman"/>
          <w:sz w:val="28"/>
          <w:szCs w:val="28"/>
        </w:rPr>
      </w:pPr>
      <w:r w:rsidRPr="001724DE">
        <w:rPr>
          <w:rFonts w:ascii="Times New Roman" w:hAnsi="Times New Roman" w:cs="Times New Roman"/>
          <w:sz w:val="28"/>
          <w:szCs w:val="28"/>
        </w:rPr>
        <w:t xml:space="preserve">Церемонию награждения провели Министр труда и социального развития Адыгеи </w:t>
      </w:r>
      <w:proofErr w:type="spellStart"/>
      <w:r w:rsidRPr="001724DE">
        <w:rPr>
          <w:rFonts w:ascii="Times New Roman" w:hAnsi="Times New Roman" w:cs="Times New Roman"/>
          <w:sz w:val="28"/>
          <w:szCs w:val="28"/>
        </w:rPr>
        <w:t>Джанбеч</w:t>
      </w:r>
      <w:proofErr w:type="spellEnd"/>
      <w:r w:rsidRPr="001724DE">
        <w:rPr>
          <w:rFonts w:ascii="Times New Roman" w:hAnsi="Times New Roman" w:cs="Times New Roman"/>
          <w:sz w:val="28"/>
          <w:szCs w:val="28"/>
        </w:rPr>
        <w:t xml:space="preserve"> Мирза и управляющий ОПФР по Республике Адыгея </w:t>
      </w:r>
      <w:proofErr w:type="spellStart"/>
      <w:r w:rsidRPr="001724DE">
        <w:rPr>
          <w:rFonts w:ascii="Times New Roman" w:hAnsi="Times New Roman" w:cs="Times New Roman"/>
          <w:sz w:val="28"/>
          <w:szCs w:val="28"/>
        </w:rPr>
        <w:t>Аскарбий</w:t>
      </w:r>
      <w:proofErr w:type="spellEnd"/>
      <w:r w:rsidRPr="001724DE">
        <w:rPr>
          <w:rFonts w:ascii="Times New Roman" w:hAnsi="Times New Roman" w:cs="Times New Roman"/>
          <w:sz w:val="28"/>
          <w:szCs w:val="28"/>
        </w:rPr>
        <w:t xml:space="preserve"> </w:t>
      </w:r>
      <w:proofErr w:type="spellStart"/>
      <w:r w:rsidRPr="001724DE">
        <w:rPr>
          <w:rFonts w:ascii="Times New Roman" w:hAnsi="Times New Roman" w:cs="Times New Roman"/>
          <w:sz w:val="28"/>
          <w:szCs w:val="28"/>
        </w:rPr>
        <w:t>Кулов</w:t>
      </w:r>
      <w:proofErr w:type="spellEnd"/>
      <w:r w:rsidRPr="001724DE">
        <w:rPr>
          <w:rFonts w:ascii="Times New Roman" w:hAnsi="Times New Roman" w:cs="Times New Roman"/>
          <w:sz w:val="28"/>
          <w:szCs w:val="28"/>
        </w:rPr>
        <w:t>.</w:t>
      </w:r>
    </w:p>
    <w:p w:rsidR="000F1189" w:rsidRPr="000F1189" w:rsidRDefault="001724DE" w:rsidP="001724DE">
      <w:pPr>
        <w:spacing w:before="240" w:after="0" w:line="240" w:lineRule="auto"/>
        <w:jc w:val="right"/>
        <w:rPr>
          <w:rFonts w:ascii="Times New Roman" w:hAnsi="Times New Roman" w:cs="Times New Roman"/>
          <w:b/>
          <w:i/>
          <w:sz w:val="28"/>
          <w:szCs w:val="28"/>
        </w:rPr>
      </w:pPr>
      <w:r w:rsidRPr="000F1189">
        <w:rPr>
          <w:rFonts w:ascii="Times New Roman" w:hAnsi="Times New Roman" w:cs="Times New Roman"/>
          <w:b/>
          <w:i/>
          <w:sz w:val="28"/>
          <w:szCs w:val="28"/>
        </w:rPr>
        <w:t xml:space="preserve"> </w:t>
      </w:r>
      <w:r w:rsidR="000F1189" w:rsidRPr="000F1189">
        <w:rPr>
          <w:rFonts w:ascii="Times New Roman" w:hAnsi="Times New Roman" w:cs="Times New Roman"/>
          <w:b/>
          <w:i/>
          <w:sz w:val="28"/>
          <w:szCs w:val="28"/>
        </w:rPr>
        <w:t xml:space="preserve">Пресс-служба Отделения ПФР </w:t>
      </w:r>
    </w:p>
    <w:p w:rsidR="000F1189" w:rsidRPr="000F1189" w:rsidRDefault="000F1189" w:rsidP="000F1189">
      <w:pPr>
        <w:spacing w:before="240" w:after="0" w:line="240" w:lineRule="auto"/>
        <w:jc w:val="right"/>
        <w:rPr>
          <w:rFonts w:ascii="Times New Roman" w:hAnsi="Times New Roman" w:cs="Times New Roman"/>
          <w:b/>
          <w:i/>
          <w:sz w:val="28"/>
          <w:szCs w:val="28"/>
        </w:rPr>
      </w:pPr>
      <w:r w:rsidRPr="000F1189">
        <w:rPr>
          <w:rFonts w:ascii="Times New Roman" w:hAnsi="Times New Roman" w:cs="Times New Roman"/>
          <w:b/>
          <w:i/>
          <w:sz w:val="28"/>
          <w:szCs w:val="28"/>
        </w:rPr>
        <w:t xml:space="preserve">по Республике Адыгея </w:t>
      </w:r>
    </w:p>
    <w:p w:rsidR="000F1189" w:rsidRPr="000F1189" w:rsidRDefault="000F1189" w:rsidP="000F1189">
      <w:pPr>
        <w:spacing w:before="240" w:after="0" w:line="240" w:lineRule="auto"/>
        <w:jc w:val="right"/>
        <w:rPr>
          <w:rFonts w:ascii="Times New Roman" w:hAnsi="Times New Roman" w:cs="Times New Roman"/>
          <w:b/>
          <w:i/>
          <w:sz w:val="28"/>
          <w:szCs w:val="28"/>
        </w:rPr>
      </w:pPr>
      <w:r w:rsidRPr="000F1189">
        <w:rPr>
          <w:rFonts w:ascii="Times New Roman" w:hAnsi="Times New Roman" w:cs="Times New Roman"/>
          <w:b/>
          <w:i/>
          <w:sz w:val="28"/>
          <w:szCs w:val="28"/>
        </w:rPr>
        <w:t>26.02.2019 г.</w:t>
      </w:r>
    </w:p>
    <w:p w:rsidR="00CD79FF" w:rsidRPr="000F1189" w:rsidRDefault="00CD79FF" w:rsidP="000F1189">
      <w:pPr>
        <w:spacing w:before="240" w:after="0" w:line="240" w:lineRule="auto"/>
        <w:jc w:val="right"/>
        <w:rPr>
          <w:rFonts w:ascii="Times New Roman" w:hAnsi="Times New Roman" w:cs="Times New Roman"/>
          <w:b/>
          <w:i/>
          <w:sz w:val="28"/>
          <w:szCs w:val="28"/>
        </w:rPr>
      </w:pPr>
    </w:p>
    <w:p w:rsidR="00F90BCB" w:rsidRPr="0087074A" w:rsidRDefault="00F90BCB" w:rsidP="0087074A">
      <w:pPr>
        <w:spacing w:before="240" w:after="0" w:line="240" w:lineRule="auto"/>
        <w:jc w:val="both"/>
        <w:rPr>
          <w:rFonts w:ascii="Times New Roman" w:hAnsi="Times New Roman" w:cs="Times New Roman"/>
          <w:sz w:val="28"/>
          <w:szCs w:val="28"/>
        </w:rPr>
      </w:pPr>
    </w:p>
    <w:sectPr w:rsidR="00F90BCB" w:rsidRPr="0087074A" w:rsidSect="00352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7643F"/>
    <w:multiLevelType w:val="multilevel"/>
    <w:tmpl w:val="25EE7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300BEF"/>
    <w:multiLevelType w:val="hybridMultilevel"/>
    <w:tmpl w:val="F21EF97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nsid w:val="7DD23CC7"/>
    <w:multiLevelType w:val="hybridMultilevel"/>
    <w:tmpl w:val="BCC67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44851"/>
    <w:rsid w:val="000343E4"/>
    <w:rsid w:val="000420F2"/>
    <w:rsid w:val="00044A7E"/>
    <w:rsid w:val="000D39D0"/>
    <w:rsid w:val="000F1189"/>
    <w:rsid w:val="00103B00"/>
    <w:rsid w:val="00142FFE"/>
    <w:rsid w:val="00162968"/>
    <w:rsid w:val="00162B20"/>
    <w:rsid w:val="001724DE"/>
    <w:rsid w:val="001A7D0D"/>
    <w:rsid w:val="001B3B97"/>
    <w:rsid w:val="001D0194"/>
    <w:rsid w:val="001D4408"/>
    <w:rsid w:val="00205B41"/>
    <w:rsid w:val="0029475A"/>
    <w:rsid w:val="002A4CCB"/>
    <w:rsid w:val="002B3109"/>
    <w:rsid w:val="00330BAD"/>
    <w:rsid w:val="003335C3"/>
    <w:rsid w:val="0035295A"/>
    <w:rsid w:val="00390384"/>
    <w:rsid w:val="003939E1"/>
    <w:rsid w:val="003F7465"/>
    <w:rsid w:val="004225EE"/>
    <w:rsid w:val="00422721"/>
    <w:rsid w:val="00461B20"/>
    <w:rsid w:val="00464306"/>
    <w:rsid w:val="00470514"/>
    <w:rsid w:val="00472E9D"/>
    <w:rsid w:val="004A013E"/>
    <w:rsid w:val="004A2AB0"/>
    <w:rsid w:val="004E22F7"/>
    <w:rsid w:val="004F0502"/>
    <w:rsid w:val="004F0FFC"/>
    <w:rsid w:val="005511E5"/>
    <w:rsid w:val="00557CF2"/>
    <w:rsid w:val="0056621E"/>
    <w:rsid w:val="0061456B"/>
    <w:rsid w:val="0063697B"/>
    <w:rsid w:val="006716A9"/>
    <w:rsid w:val="00671D74"/>
    <w:rsid w:val="0067390B"/>
    <w:rsid w:val="0068065A"/>
    <w:rsid w:val="006825C2"/>
    <w:rsid w:val="006C7847"/>
    <w:rsid w:val="006D70EC"/>
    <w:rsid w:val="006E5EB8"/>
    <w:rsid w:val="006F36A0"/>
    <w:rsid w:val="00702A5E"/>
    <w:rsid w:val="00755D37"/>
    <w:rsid w:val="007D56AC"/>
    <w:rsid w:val="007E34D0"/>
    <w:rsid w:val="00802616"/>
    <w:rsid w:val="00810273"/>
    <w:rsid w:val="00817BA3"/>
    <w:rsid w:val="00857E67"/>
    <w:rsid w:val="0087074A"/>
    <w:rsid w:val="00886C63"/>
    <w:rsid w:val="008A2D30"/>
    <w:rsid w:val="008B7EFD"/>
    <w:rsid w:val="00926591"/>
    <w:rsid w:val="00930177"/>
    <w:rsid w:val="00992ECE"/>
    <w:rsid w:val="009B4114"/>
    <w:rsid w:val="009E62C3"/>
    <w:rsid w:val="00A01CA6"/>
    <w:rsid w:val="00A066E9"/>
    <w:rsid w:val="00A22A18"/>
    <w:rsid w:val="00A526E7"/>
    <w:rsid w:val="00B05620"/>
    <w:rsid w:val="00B44851"/>
    <w:rsid w:val="00B825DC"/>
    <w:rsid w:val="00BA2BD4"/>
    <w:rsid w:val="00BA42E2"/>
    <w:rsid w:val="00BF3AD1"/>
    <w:rsid w:val="00C34C79"/>
    <w:rsid w:val="00C515D2"/>
    <w:rsid w:val="00C63F42"/>
    <w:rsid w:val="00CC7391"/>
    <w:rsid w:val="00CD79FF"/>
    <w:rsid w:val="00CF55CE"/>
    <w:rsid w:val="00D50FFF"/>
    <w:rsid w:val="00D74F21"/>
    <w:rsid w:val="00DD4EF1"/>
    <w:rsid w:val="00DF03B2"/>
    <w:rsid w:val="00E07636"/>
    <w:rsid w:val="00E11491"/>
    <w:rsid w:val="00E11CC1"/>
    <w:rsid w:val="00E245A7"/>
    <w:rsid w:val="00E57BF6"/>
    <w:rsid w:val="00E67F48"/>
    <w:rsid w:val="00EA7F16"/>
    <w:rsid w:val="00F13047"/>
    <w:rsid w:val="00F165E8"/>
    <w:rsid w:val="00F413A2"/>
    <w:rsid w:val="00F435BA"/>
    <w:rsid w:val="00F90BCB"/>
    <w:rsid w:val="00FD7426"/>
    <w:rsid w:val="00FE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5A"/>
  </w:style>
  <w:style w:type="paragraph" w:styleId="1">
    <w:name w:val="heading 1"/>
    <w:basedOn w:val="a"/>
    <w:link w:val="10"/>
    <w:uiPriority w:val="9"/>
    <w:qFormat/>
    <w:rsid w:val="006D7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1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03B2"/>
    <w:rPr>
      <w:b/>
      <w:bCs/>
    </w:rPr>
  </w:style>
  <w:style w:type="paragraph" w:styleId="a5">
    <w:name w:val="List Paragraph"/>
    <w:basedOn w:val="a"/>
    <w:uiPriority w:val="34"/>
    <w:qFormat/>
    <w:rsid w:val="00A22A18"/>
    <w:pPr>
      <w:ind w:left="720"/>
      <w:contextualSpacing/>
    </w:pPr>
  </w:style>
  <w:style w:type="character" w:styleId="a6">
    <w:name w:val="Emphasis"/>
    <w:basedOn w:val="a0"/>
    <w:uiPriority w:val="20"/>
    <w:qFormat/>
    <w:rsid w:val="006D70EC"/>
    <w:rPr>
      <w:i/>
      <w:iCs/>
    </w:rPr>
  </w:style>
  <w:style w:type="character" w:customStyle="1" w:styleId="10">
    <w:name w:val="Заголовок 1 Знак"/>
    <w:basedOn w:val="a0"/>
    <w:link w:val="1"/>
    <w:uiPriority w:val="9"/>
    <w:rsid w:val="006D70EC"/>
    <w:rPr>
      <w:rFonts w:ascii="Times New Roman" w:eastAsia="Times New Roman" w:hAnsi="Times New Roman" w:cs="Times New Roman"/>
      <w:b/>
      <w:bCs/>
      <w:kern w:val="36"/>
      <w:sz w:val="48"/>
      <w:szCs w:val="48"/>
      <w:lang w:eastAsia="ru-RU"/>
    </w:rPr>
  </w:style>
  <w:style w:type="character" w:customStyle="1" w:styleId="text-highlight">
    <w:name w:val="text-highlight"/>
    <w:basedOn w:val="a0"/>
    <w:rsid w:val="00E07636"/>
  </w:style>
</w:styles>
</file>

<file path=word/webSettings.xml><?xml version="1.0" encoding="utf-8"?>
<w:webSettings xmlns:r="http://schemas.openxmlformats.org/officeDocument/2006/relationships" xmlns:w="http://schemas.openxmlformats.org/wordprocessingml/2006/main">
  <w:divs>
    <w:div w:id="46340993">
      <w:bodyDiv w:val="1"/>
      <w:marLeft w:val="0"/>
      <w:marRight w:val="0"/>
      <w:marTop w:val="0"/>
      <w:marBottom w:val="0"/>
      <w:divBdr>
        <w:top w:val="none" w:sz="0" w:space="0" w:color="auto"/>
        <w:left w:val="none" w:sz="0" w:space="0" w:color="auto"/>
        <w:bottom w:val="none" w:sz="0" w:space="0" w:color="auto"/>
        <w:right w:val="none" w:sz="0" w:space="0" w:color="auto"/>
      </w:divBdr>
    </w:div>
    <w:div w:id="1087574424">
      <w:bodyDiv w:val="1"/>
      <w:marLeft w:val="0"/>
      <w:marRight w:val="0"/>
      <w:marTop w:val="0"/>
      <w:marBottom w:val="0"/>
      <w:divBdr>
        <w:top w:val="none" w:sz="0" w:space="0" w:color="auto"/>
        <w:left w:val="none" w:sz="0" w:space="0" w:color="auto"/>
        <w:bottom w:val="none" w:sz="0" w:space="0" w:color="auto"/>
        <w:right w:val="none" w:sz="0" w:space="0" w:color="auto"/>
      </w:divBdr>
    </w:div>
    <w:div w:id="1151093271">
      <w:bodyDiv w:val="1"/>
      <w:marLeft w:val="0"/>
      <w:marRight w:val="0"/>
      <w:marTop w:val="0"/>
      <w:marBottom w:val="0"/>
      <w:divBdr>
        <w:top w:val="none" w:sz="0" w:space="0" w:color="auto"/>
        <w:left w:val="none" w:sz="0" w:space="0" w:color="auto"/>
        <w:bottom w:val="none" w:sz="0" w:space="0" w:color="auto"/>
        <w:right w:val="none" w:sz="0" w:space="0" w:color="auto"/>
      </w:divBdr>
    </w:div>
    <w:div w:id="1371610958">
      <w:bodyDiv w:val="1"/>
      <w:marLeft w:val="0"/>
      <w:marRight w:val="0"/>
      <w:marTop w:val="0"/>
      <w:marBottom w:val="0"/>
      <w:divBdr>
        <w:top w:val="none" w:sz="0" w:space="0" w:color="auto"/>
        <w:left w:val="none" w:sz="0" w:space="0" w:color="auto"/>
        <w:bottom w:val="none" w:sz="0" w:space="0" w:color="auto"/>
        <w:right w:val="none" w:sz="0" w:space="0" w:color="auto"/>
      </w:divBdr>
    </w:div>
    <w:div w:id="1379432909">
      <w:bodyDiv w:val="1"/>
      <w:marLeft w:val="0"/>
      <w:marRight w:val="0"/>
      <w:marTop w:val="0"/>
      <w:marBottom w:val="0"/>
      <w:divBdr>
        <w:top w:val="none" w:sz="0" w:space="0" w:color="auto"/>
        <w:left w:val="none" w:sz="0" w:space="0" w:color="auto"/>
        <w:bottom w:val="none" w:sz="0" w:space="0" w:color="auto"/>
        <w:right w:val="none" w:sz="0" w:space="0" w:color="auto"/>
      </w:divBdr>
    </w:div>
    <w:div w:id="1382169082">
      <w:bodyDiv w:val="1"/>
      <w:marLeft w:val="0"/>
      <w:marRight w:val="0"/>
      <w:marTop w:val="0"/>
      <w:marBottom w:val="0"/>
      <w:divBdr>
        <w:top w:val="none" w:sz="0" w:space="0" w:color="auto"/>
        <w:left w:val="none" w:sz="0" w:space="0" w:color="auto"/>
        <w:bottom w:val="none" w:sz="0" w:space="0" w:color="auto"/>
        <w:right w:val="none" w:sz="0" w:space="0" w:color="auto"/>
      </w:divBdr>
    </w:div>
    <w:div w:id="1667245390">
      <w:bodyDiv w:val="1"/>
      <w:marLeft w:val="0"/>
      <w:marRight w:val="0"/>
      <w:marTop w:val="0"/>
      <w:marBottom w:val="0"/>
      <w:divBdr>
        <w:top w:val="none" w:sz="0" w:space="0" w:color="auto"/>
        <w:left w:val="none" w:sz="0" w:space="0" w:color="auto"/>
        <w:bottom w:val="none" w:sz="0" w:space="0" w:color="auto"/>
        <w:right w:val="none" w:sz="0" w:space="0" w:color="auto"/>
      </w:divBdr>
      <w:divsChild>
        <w:div w:id="1425489176">
          <w:marLeft w:val="0"/>
          <w:marRight w:val="0"/>
          <w:marTop w:val="0"/>
          <w:marBottom w:val="0"/>
          <w:divBdr>
            <w:top w:val="none" w:sz="0" w:space="0" w:color="auto"/>
            <w:left w:val="none" w:sz="0" w:space="0" w:color="auto"/>
            <w:bottom w:val="none" w:sz="0" w:space="0" w:color="auto"/>
            <w:right w:val="none" w:sz="0" w:space="0" w:color="auto"/>
          </w:divBdr>
          <w:divsChild>
            <w:div w:id="8950915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906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E248D-E552-41C9-AF1E-F37237E3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5</Pages>
  <Words>1466</Words>
  <Characters>8362</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Пенсионный фонд информирует</vt:lpstr>
      <vt:lpstr>В Отделении ПФР по Республике Адыгея подведены итоги работы за 2018 год</vt:lpstr>
    </vt:vector>
  </TitlesOfParts>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1703</cp:lastModifiedBy>
  <cp:revision>50</cp:revision>
  <cp:lastPrinted>2019-02-26T13:16:00Z</cp:lastPrinted>
  <dcterms:created xsi:type="dcterms:W3CDTF">2019-02-18T07:29:00Z</dcterms:created>
  <dcterms:modified xsi:type="dcterms:W3CDTF">2019-02-26T14:00:00Z</dcterms:modified>
</cp:coreProperties>
</file>