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F" w:rsidRPr="00363106" w:rsidRDefault="0095622F" w:rsidP="0095622F">
      <w:pPr>
        <w:pStyle w:val="1"/>
        <w:ind w:firstLine="540"/>
        <w:jc w:val="center"/>
        <w:rPr>
          <w:rFonts w:ascii="Book Antiqua" w:hAnsi="Book Antiqua" w:cs="Book Antiqua"/>
          <w:b/>
          <w:sz w:val="24"/>
          <w:szCs w:val="24"/>
        </w:rPr>
      </w:pPr>
      <w:r w:rsidRPr="00363106">
        <w:rPr>
          <w:rFonts w:ascii="Book Antiqua" w:hAnsi="Book Antiqua" w:cs="Book Antiqua"/>
          <w:b/>
          <w:sz w:val="24"/>
          <w:szCs w:val="24"/>
        </w:rPr>
        <w:t>Информация</w:t>
      </w:r>
    </w:p>
    <w:p w:rsidR="0095622F" w:rsidRPr="00363106" w:rsidRDefault="0095622F" w:rsidP="0095622F">
      <w:pPr>
        <w:pStyle w:val="1"/>
        <w:ind w:firstLine="540"/>
        <w:jc w:val="center"/>
        <w:rPr>
          <w:rFonts w:ascii="Book Antiqua" w:hAnsi="Book Antiqua" w:cs="Book Antiqua"/>
          <w:b/>
          <w:sz w:val="24"/>
          <w:szCs w:val="24"/>
        </w:rPr>
      </w:pPr>
      <w:r w:rsidRPr="00363106">
        <w:rPr>
          <w:rFonts w:ascii="Book Antiqua" w:hAnsi="Book Antiqua" w:cs="Book Antiqua"/>
          <w:b/>
          <w:sz w:val="24"/>
          <w:szCs w:val="24"/>
        </w:rPr>
        <w:t>по неформальной занятости населения</w:t>
      </w:r>
    </w:p>
    <w:p w:rsidR="0095622F" w:rsidRDefault="0095622F" w:rsidP="0095622F">
      <w:pPr>
        <w:pStyle w:val="1"/>
        <w:ind w:firstLine="54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(на 20 октября 2015г)</w:t>
      </w:r>
    </w:p>
    <w:p w:rsidR="00A341AB" w:rsidRPr="00DC642F" w:rsidRDefault="00A341AB" w:rsidP="0095622F">
      <w:pPr>
        <w:pStyle w:val="1"/>
        <w:ind w:firstLine="540"/>
        <w:jc w:val="center"/>
        <w:rPr>
          <w:rFonts w:ascii="Book Antiqua" w:hAnsi="Book Antiqua" w:cs="Book Antiqua"/>
          <w:sz w:val="24"/>
          <w:szCs w:val="24"/>
        </w:rPr>
      </w:pPr>
    </w:p>
    <w:p w:rsidR="0095622F" w:rsidRDefault="0095622F" w:rsidP="0095622F">
      <w:pPr>
        <w:ind w:firstLine="567"/>
      </w:pPr>
      <w:r>
        <w:rPr>
          <w:rFonts w:ascii="Book Antiqua" w:hAnsi="Book Antiqua" w:cs="Arial"/>
          <w:iCs/>
          <w:color w:val="000000"/>
          <w:sz w:val="24"/>
          <w:szCs w:val="24"/>
        </w:rPr>
        <w:t>П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о состоянию на </w:t>
      </w:r>
      <w:r>
        <w:rPr>
          <w:rFonts w:ascii="Book Antiqua" w:hAnsi="Book Antiqua" w:cs="Arial"/>
          <w:iCs/>
          <w:color w:val="000000"/>
          <w:sz w:val="24"/>
          <w:szCs w:val="24"/>
        </w:rPr>
        <w:t>20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</w:t>
      </w:r>
      <w:r>
        <w:rPr>
          <w:rFonts w:ascii="Book Antiqua" w:hAnsi="Book Antiqua" w:cs="Arial"/>
          <w:iCs/>
          <w:color w:val="000000"/>
          <w:sz w:val="24"/>
          <w:szCs w:val="24"/>
        </w:rPr>
        <w:t>ок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тября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2015 года проработано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8</w:t>
      </w:r>
      <w:r>
        <w:rPr>
          <w:rFonts w:ascii="Book Antiqua" w:hAnsi="Book Antiqua" w:cs="Arial"/>
          <w:iCs/>
          <w:color w:val="000000"/>
          <w:sz w:val="24"/>
          <w:szCs w:val="24"/>
        </w:rPr>
        <w:t>9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% указанного списка</w:t>
      </w:r>
      <w:r>
        <w:rPr>
          <w:rFonts w:ascii="Book Antiqua" w:hAnsi="Book Antiqua" w:cs="Arial"/>
          <w:iCs/>
          <w:color w:val="000000"/>
          <w:sz w:val="24"/>
          <w:szCs w:val="24"/>
        </w:rPr>
        <w:t xml:space="preserve"> – 4803 человек, в том числе количество работающих составляет – 334 человек,  количество не работающих – 3479 человек.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Данная работа по выявлению фактов неформальной занятости продолжается в режиме еженедельного обмена информацией с главами сельских поселений. </w:t>
      </w:r>
      <w:r>
        <w:rPr>
          <w:rFonts w:ascii="Book Antiqua" w:hAnsi="Book Antiqua" w:cs="Arial"/>
          <w:iCs/>
          <w:color w:val="000000"/>
          <w:sz w:val="24"/>
          <w:szCs w:val="24"/>
        </w:rPr>
        <w:t>О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бщее число легализованных лиц в районе составляет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>4</w:t>
      </w:r>
      <w:r>
        <w:rPr>
          <w:rFonts w:ascii="Book Antiqua" w:hAnsi="Book Antiqua" w:cs="Arial"/>
          <w:iCs/>
          <w:color w:val="000000"/>
          <w:sz w:val="24"/>
          <w:szCs w:val="24"/>
        </w:rPr>
        <w:t>7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 xml:space="preserve"> человек из </w:t>
      </w:r>
      <w:r w:rsidRPr="00EC4116">
        <w:rPr>
          <w:rFonts w:ascii="Book Antiqua" w:hAnsi="Book Antiqua" w:cs="Arial"/>
          <w:iCs/>
          <w:color w:val="000000"/>
          <w:sz w:val="24"/>
          <w:szCs w:val="24"/>
        </w:rPr>
        <w:t xml:space="preserve">143 </w:t>
      </w:r>
      <w:r w:rsidRPr="00E854F9">
        <w:rPr>
          <w:rFonts w:ascii="Book Antiqua" w:hAnsi="Book Antiqua" w:cs="Arial"/>
          <w:iCs/>
          <w:color w:val="000000"/>
          <w:sz w:val="24"/>
          <w:szCs w:val="24"/>
        </w:rPr>
        <w:t>выявленных, с которыми оформлены трудовые отношения в соответствии с действующим законодательством о труде.</w:t>
      </w:r>
    </w:p>
    <w:p w:rsidR="00A341AB" w:rsidRDefault="00A341AB" w:rsidP="00A341AB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Проанализированы списки лиц, обрабатывающих арендуемые площади и земли фонда перераспределения района. Выявлено 13 физических лиц, которым необходимо узаконить свою деятельность в течение месячного срока.</w:t>
      </w:r>
    </w:p>
    <w:p w:rsidR="00A341AB" w:rsidRDefault="00A341AB" w:rsidP="00A341AB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Продолжаются мероприятия по установлению количества занятых  лиц в крестьянско-фермерских хозяйствах района.</w:t>
      </w:r>
    </w:p>
    <w:p w:rsidR="00A341AB" w:rsidRDefault="00A341AB" w:rsidP="00A341AB">
      <w:pPr>
        <w:spacing w:before="100" w:beforeAutospacing="1" w:after="100" w:afterAutospacing="1"/>
        <w:ind w:left="60" w:right="60" w:firstLine="300"/>
        <w:jc w:val="both"/>
        <w:rPr>
          <w:rFonts w:ascii="Book Antiqua" w:hAnsi="Book Antiqua" w:cs="Arial"/>
          <w:iCs/>
          <w:color w:val="000000"/>
          <w:sz w:val="24"/>
          <w:szCs w:val="24"/>
        </w:rPr>
      </w:pPr>
      <w:r>
        <w:rPr>
          <w:rFonts w:ascii="Book Antiqua" w:hAnsi="Book Antiqua" w:cs="Arial"/>
          <w:iCs/>
          <w:color w:val="000000"/>
          <w:sz w:val="24"/>
          <w:szCs w:val="24"/>
        </w:rPr>
        <w:t>Также, в связи с уточнением параметров неформальной занятости администрация МО «</w:t>
      </w:r>
      <w:proofErr w:type="spellStart"/>
      <w:r>
        <w:rPr>
          <w:rFonts w:ascii="Book Antiqua" w:hAnsi="Book Antiqua" w:cs="Arial"/>
          <w:iCs/>
          <w:color w:val="000000"/>
          <w:sz w:val="24"/>
          <w:szCs w:val="24"/>
        </w:rPr>
        <w:t>Теучежский</w:t>
      </w:r>
      <w:proofErr w:type="spellEnd"/>
      <w:r>
        <w:rPr>
          <w:rFonts w:ascii="Book Antiqua" w:hAnsi="Book Antiqua" w:cs="Arial"/>
          <w:iCs/>
          <w:color w:val="000000"/>
          <w:sz w:val="24"/>
          <w:szCs w:val="24"/>
        </w:rPr>
        <w:t xml:space="preserve"> район» запросила межрайонную инспекцию Федеральной налоговой службы Российской Федерации по Республике Адыгея №3 о предоставлении списка лиц, имеющих в собственности более одного большегрузного транспорта.</w:t>
      </w:r>
    </w:p>
    <w:p w:rsidR="00A341AB" w:rsidRDefault="00A341AB" w:rsidP="00A341AB">
      <w:pPr>
        <w:pStyle w:val="a3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</w:p>
    <w:p w:rsidR="00A341AB" w:rsidRDefault="00A341AB" w:rsidP="00A341AB">
      <w:pPr>
        <w:pStyle w:val="a3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</w:p>
    <w:p w:rsidR="0095622F" w:rsidRPr="00BA4F2D" w:rsidRDefault="0095622F" w:rsidP="0095622F">
      <w:pPr>
        <w:pStyle w:val="a3"/>
        <w:ind w:firstLine="0"/>
        <w:jc w:val="both"/>
        <w:rPr>
          <w:rFonts w:ascii="Book Antiqua" w:hAnsi="Book Antiqua" w:cs="Book Antiqua"/>
          <w:b/>
          <w:sz w:val="24"/>
          <w:szCs w:val="24"/>
        </w:rPr>
      </w:pPr>
      <w:r w:rsidRPr="00BA4F2D">
        <w:rPr>
          <w:rFonts w:ascii="Book Antiqua" w:hAnsi="Book Antiqua" w:cs="Book Antiqua"/>
          <w:b/>
          <w:sz w:val="24"/>
          <w:szCs w:val="24"/>
        </w:rPr>
        <w:t xml:space="preserve">Начальник управления </w:t>
      </w:r>
    </w:p>
    <w:p w:rsidR="0095622F" w:rsidRDefault="0095622F" w:rsidP="0095622F">
      <w:pPr>
        <w:pStyle w:val="a3"/>
        <w:ind w:firstLine="0"/>
        <w:jc w:val="both"/>
      </w:pPr>
      <w:r w:rsidRPr="00BA4F2D">
        <w:rPr>
          <w:rFonts w:ascii="Book Antiqua" w:hAnsi="Book Antiqua" w:cs="Book Antiqua"/>
          <w:b/>
          <w:sz w:val="24"/>
          <w:szCs w:val="24"/>
        </w:rPr>
        <w:t xml:space="preserve">экономического развития и торговли                </w:t>
      </w:r>
      <w:r>
        <w:rPr>
          <w:rFonts w:ascii="Book Antiqua" w:hAnsi="Book Antiqua" w:cs="Book Antiqua"/>
          <w:b/>
          <w:sz w:val="24"/>
          <w:szCs w:val="24"/>
        </w:rPr>
        <w:t xml:space="preserve">       </w:t>
      </w:r>
      <w:r w:rsidRPr="00BA4F2D">
        <w:rPr>
          <w:rFonts w:ascii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sz w:val="24"/>
          <w:szCs w:val="24"/>
        </w:rPr>
        <w:t xml:space="preserve">       </w:t>
      </w:r>
      <w:r w:rsidRPr="00BA4F2D">
        <w:rPr>
          <w:rFonts w:ascii="Book Antiqua" w:hAnsi="Book Antiqua" w:cs="Book Antiqua"/>
          <w:b/>
          <w:sz w:val="24"/>
          <w:szCs w:val="24"/>
        </w:rPr>
        <w:t xml:space="preserve">                     М.Н. </w:t>
      </w:r>
      <w:proofErr w:type="spellStart"/>
      <w:r w:rsidRPr="00BA4F2D">
        <w:rPr>
          <w:rFonts w:ascii="Book Antiqua" w:hAnsi="Book Antiqua" w:cs="Book Antiqua"/>
          <w:b/>
          <w:sz w:val="24"/>
          <w:szCs w:val="24"/>
        </w:rPr>
        <w:t>Женетль</w:t>
      </w:r>
      <w:proofErr w:type="spellEnd"/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p w:rsidR="0095622F" w:rsidRDefault="0095622F">
      <w:pPr>
        <w:rPr>
          <w:rFonts w:ascii="Book Antiqua" w:hAnsi="Book Antiqua" w:cs="Arial"/>
          <w:iCs/>
          <w:color w:val="000000"/>
          <w:sz w:val="24"/>
          <w:szCs w:val="24"/>
        </w:rPr>
      </w:pPr>
    </w:p>
    <w:sectPr w:rsidR="0095622F" w:rsidSect="006D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2F"/>
    <w:rsid w:val="000F76BE"/>
    <w:rsid w:val="00302AC3"/>
    <w:rsid w:val="006D65F2"/>
    <w:rsid w:val="0095622F"/>
    <w:rsid w:val="00A341AB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622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uiPriority w:val="99"/>
    <w:rsid w:val="0095622F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62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2015-10-20T11:52:00Z</dcterms:created>
  <dcterms:modified xsi:type="dcterms:W3CDTF">2015-10-21T08:58:00Z</dcterms:modified>
</cp:coreProperties>
</file>